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B150" w14:textId="4F54B6B0" w:rsidR="001E11F7" w:rsidRPr="00043172" w:rsidRDefault="00D86B59" w:rsidP="002812E2">
      <w:pPr>
        <w:spacing w:line="300" w:lineRule="exact"/>
        <w:rPr>
          <w:rFonts w:ascii="Times New Roman" w:hAnsi="Times New Roman" w:cs="Times New Roman"/>
          <w:i/>
          <w:sz w:val="16"/>
          <w:szCs w:val="16"/>
        </w:rPr>
      </w:pPr>
      <w:r w:rsidRPr="00043172">
        <w:rPr>
          <w:rFonts w:ascii="Times New Roman" w:eastAsia="Calibri" w:hAnsi="Times New Roman" w:cs="Times New Roman"/>
          <w:noProof/>
          <w:sz w:val="16"/>
          <w:szCs w:val="16"/>
        </w:rPr>
        <w:drawing>
          <wp:anchor distT="0" distB="0" distL="114300" distR="114300" simplePos="0" relativeHeight="251659264" behindDoc="0" locked="0" layoutInCell="1" allowOverlap="1" wp14:anchorId="0EA71B90" wp14:editId="43A82E4E">
            <wp:simplePos x="0" y="0"/>
            <wp:positionH relativeFrom="column">
              <wp:posOffset>-466725</wp:posOffset>
            </wp:positionH>
            <wp:positionV relativeFrom="paragraph">
              <wp:posOffset>-424815</wp:posOffset>
            </wp:positionV>
            <wp:extent cx="6858000" cy="1143000"/>
            <wp:effectExtent l="0" t="0" r="0" b="0"/>
            <wp:wrapSquare wrapText="bothSides"/>
            <wp:docPr id="1" name="Obraz 1" descr="SZGiP - papier frim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SZGiP - papier frim stop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858000" cy="1143000"/>
                    </a:xfrm>
                    <a:prstGeom prst="rect">
                      <a:avLst/>
                    </a:prstGeom>
                    <a:noFill/>
                  </pic:spPr>
                </pic:pic>
              </a:graphicData>
            </a:graphic>
          </wp:anchor>
        </w:drawing>
      </w:r>
    </w:p>
    <w:p w14:paraId="7CC84012" w14:textId="77777777" w:rsidR="001E11F7" w:rsidRPr="00703DF5" w:rsidRDefault="00D86B59">
      <w:pPr>
        <w:spacing w:line="300" w:lineRule="exact"/>
        <w:jc w:val="center"/>
        <w:rPr>
          <w:rFonts w:ascii="Times New Roman" w:hAnsi="Times New Roman" w:cs="Times New Roman"/>
          <w:b/>
        </w:rPr>
      </w:pPr>
      <w:r w:rsidRPr="00703DF5">
        <w:rPr>
          <w:rFonts w:ascii="Times New Roman" w:hAnsi="Times New Roman" w:cs="Times New Roman"/>
          <w:b/>
        </w:rPr>
        <w:t>Apel</w:t>
      </w:r>
    </w:p>
    <w:p w14:paraId="294EF60A" w14:textId="77777777" w:rsidR="001E11F7" w:rsidRPr="0058227A" w:rsidRDefault="00D86B59">
      <w:pPr>
        <w:spacing w:line="300" w:lineRule="exact"/>
        <w:jc w:val="center"/>
        <w:rPr>
          <w:rFonts w:ascii="Times New Roman" w:hAnsi="Times New Roman" w:cs="Times New Roman"/>
          <w:b/>
        </w:rPr>
      </w:pPr>
      <w:r w:rsidRPr="0058227A">
        <w:rPr>
          <w:rFonts w:ascii="Times New Roman" w:hAnsi="Times New Roman" w:cs="Times New Roman"/>
          <w:b/>
        </w:rPr>
        <w:t xml:space="preserve">Konwentu Prezydentów Miast na Prawach Powiatu </w:t>
      </w:r>
    </w:p>
    <w:p w14:paraId="5541AF14" w14:textId="77777777" w:rsidR="001E11F7" w:rsidRPr="00703DF5" w:rsidRDefault="00D86B59">
      <w:pPr>
        <w:spacing w:line="300" w:lineRule="exact"/>
        <w:jc w:val="center"/>
        <w:rPr>
          <w:rFonts w:ascii="Times New Roman" w:hAnsi="Times New Roman" w:cs="Times New Roman"/>
          <w:b/>
        </w:rPr>
      </w:pPr>
      <w:r w:rsidRPr="00703DF5">
        <w:rPr>
          <w:rFonts w:ascii="Times New Roman" w:hAnsi="Times New Roman" w:cs="Times New Roman"/>
          <w:b/>
        </w:rPr>
        <w:t>Śląskiego Związku Gmin i Powiatów</w:t>
      </w:r>
    </w:p>
    <w:p w14:paraId="53E67D1D" w14:textId="77777777" w:rsidR="001E11F7" w:rsidRPr="00703DF5" w:rsidRDefault="00D86B59">
      <w:pPr>
        <w:spacing w:line="300" w:lineRule="exact"/>
        <w:jc w:val="center"/>
        <w:rPr>
          <w:rFonts w:ascii="Times New Roman" w:hAnsi="Times New Roman" w:cs="Times New Roman"/>
          <w:b/>
        </w:rPr>
      </w:pPr>
      <w:r w:rsidRPr="00703DF5">
        <w:rPr>
          <w:rFonts w:ascii="Times New Roman" w:hAnsi="Times New Roman" w:cs="Times New Roman"/>
          <w:b/>
        </w:rPr>
        <w:t>z dnia 9 czerwca 2020 r.</w:t>
      </w:r>
    </w:p>
    <w:p w14:paraId="3699B786" w14:textId="77777777" w:rsidR="00703DF5" w:rsidRDefault="00703DF5">
      <w:pPr>
        <w:rPr>
          <w:rFonts w:ascii="Times New Roman" w:hAnsi="Times New Roman" w:cs="Times New Roman"/>
          <w:b/>
        </w:rPr>
      </w:pPr>
    </w:p>
    <w:p w14:paraId="422271FC" w14:textId="77777777" w:rsidR="00703DF5" w:rsidRPr="00703DF5" w:rsidRDefault="00703DF5">
      <w:pPr>
        <w:rPr>
          <w:rFonts w:ascii="Times New Roman" w:hAnsi="Times New Roman" w:cs="Times New Roman"/>
          <w:b/>
        </w:rPr>
      </w:pPr>
    </w:p>
    <w:p w14:paraId="490E8E28" w14:textId="77777777" w:rsidR="001E11F7" w:rsidRPr="00703DF5" w:rsidRDefault="00D86B59">
      <w:pPr>
        <w:ind w:right="-148"/>
        <w:rPr>
          <w:rFonts w:ascii="Times New Roman" w:hAnsi="Times New Roman" w:cs="Times New Roman"/>
          <w:b/>
        </w:rPr>
      </w:pPr>
      <w:r w:rsidRPr="00703DF5">
        <w:rPr>
          <w:rFonts w:ascii="Times New Roman" w:hAnsi="Times New Roman" w:cs="Times New Roman"/>
        </w:rPr>
        <w:t>w sprawie</w:t>
      </w:r>
      <w:r w:rsidRPr="00703DF5">
        <w:rPr>
          <w:rFonts w:ascii="Times New Roman" w:hAnsi="Times New Roman" w:cs="Times New Roman"/>
          <w:b/>
        </w:rPr>
        <w:t xml:space="preserve">  finansowania działalności szpitali miejskich i powiatowych w okresie epidemii</w:t>
      </w:r>
    </w:p>
    <w:p w14:paraId="0B5E2AB9" w14:textId="77777777" w:rsidR="00703DF5" w:rsidRPr="00703DF5" w:rsidRDefault="00703DF5">
      <w:pPr>
        <w:jc w:val="both"/>
        <w:rPr>
          <w:rFonts w:ascii="Times New Roman" w:hAnsi="Times New Roman" w:cs="Times New Roman"/>
        </w:rPr>
      </w:pPr>
    </w:p>
    <w:p w14:paraId="4699B62A" w14:textId="4FBFAC85" w:rsidR="001E11F7" w:rsidRPr="00703DF5" w:rsidRDefault="00D86B59" w:rsidP="00B30088">
      <w:pPr>
        <w:ind w:firstLine="426"/>
        <w:jc w:val="both"/>
        <w:rPr>
          <w:rFonts w:ascii="Times New Roman" w:hAnsi="Times New Roman" w:cs="Times New Roman"/>
        </w:rPr>
      </w:pPr>
      <w:r w:rsidRPr="00703DF5">
        <w:rPr>
          <w:rFonts w:ascii="Times New Roman" w:hAnsi="Times New Roman" w:cs="Times New Roman"/>
        </w:rPr>
        <w:t xml:space="preserve">Miasta należące do Śląskiego Związku Gmin i Powiatów pragną wyrazić swoje najwyższe zaniepokojenie perspektywą dramatycznego pogorszenia się sytuacji finansowej szpitali miejskich i powiatowych. </w:t>
      </w:r>
    </w:p>
    <w:p w14:paraId="11EE4D84" w14:textId="074A4AAE" w:rsidR="001E11F7" w:rsidRPr="0058227A" w:rsidRDefault="007D7BF4">
      <w:pPr>
        <w:ind w:firstLine="426"/>
        <w:jc w:val="both"/>
        <w:rPr>
          <w:rFonts w:ascii="Times New Roman" w:hAnsi="Times New Roman" w:cs="Times New Roman"/>
        </w:rPr>
      </w:pPr>
      <w:r w:rsidRPr="00703DF5">
        <w:rPr>
          <w:rFonts w:ascii="Times New Roman" w:hAnsi="Times New Roman" w:cs="Times New Roman"/>
        </w:rPr>
        <w:t>T</w:t>
      </w:r>
      <w:r w:rsidRPr="0058227A">
        <w:rPr>
          <w:rFonts w:ascii="Times New Roman" w:hAnsi="Times New Roman" w:cs="Times New Roman"/>
        </w:rPr>
        <w:t>aka realna p</w:t>
      </w:r>
      <w:r w:rsidR="00D86B59" w:rsidRPr="0058227A">
        <w:rPr>
          <w:rFonts w:ascii="Times New Roman" w:hAnsi="Times New Roman" w:cs="Times New Roman"/>
        </w:rPr>
        <w:t xml:space="preserve">erspektywa </w:t>
      </w:r>
      <w:r w:rsidRPr="0058227A">
        <w:rPr>
          <w:rFonts w:ascii="Times New Roman" w:hAnsi="Times New Roman" w:cs="Times New Roman"/>
        </w:rPr>
        <w:t xml:space="preserve">dla </w:t>
      </w:r>
      <w:r w:rsidR="00D86B59" w:rsidRPr="0058227A">
        <w:rPr>
          <w:rFonts w:ascii="Times New Roman" w:hAnsi="Times New Roman" w:cs="Times New Roman"/>
        </w:rPr>
        <w:t xml:space="preserve">szpitali </w:t>
      </w:r>
      <w:r w:rsidR="00AE1B58" w:rsidRPr="0058227A">
        <w:rPr>
          <w:rFonts w:ascii="Times New Roman" w:hAnsi="Times New Roman" w:cs="Times New Roman"/>
        </w:rPr>
        <w:t xml:space="preserve">w najbliższych miesiącach </w:t>
      </w:r>
      <w:r w:rsidR="00D86B59" w:rsidRPr="0058227A">
        <w:rPr>
          <w:rFonts w:ascii="Times New Roman" w:hAnsi="Times New Roman" w:cs="Times New Roman"/>
        </w:rPr>
        <w:t>spowodowana jest brakiem jasnych i czytelnych uregulowań systemowych dotyczących zmiany zasad rozliczeń ryczałtów, które w obecnej sytuacji epidemiologicznej nie są wykonywane oraz brakiem zasad finansowania testów przesiewowych dla pacjentów i personelu szpitali. Konieczność rozliczenia ryczałtów na obecnie obowiązujących zasadach, przy tak dramatycznym wzroście kosztów związanych z Sars-Cov-2 pogrąży szpitale w ciężkiej zapaści finansowej.</w:t>
      </w:r>
    </w:p>
    <w:p w14:paraId="7E2075C6" w14:textId="77777777" w:rsidR="001E11F7" w:rsidRPr="0058227A" w:rsidRDefault="001E11F7">
      <w:pPr>
        <w:jc w:val="both"/>
        <w:rPr>
          <w:rFonts w:ascii="Times New Roman" w:hAnsi="Times New Roman" w:cs="Times New Roman"/>
        </w:rPr>
      </w:pPr>
    </w:p>
    <w:p w14:paraId="184A9F47" w14:textId="58486B1A" w:rsidR="001E11F7" w:rsidRPr="00221B78" w:rsidRDefault="00D86B59" w:rsidP="0012502B">
      <w:pPr>
        <w:ind w:firstLine="426"/>
        <w:jc w:val="both"/>
        <w:rPr>
          <w:rFonts w:ascii="Times New Roman" w:hAnsi="Times New Roman" w:cs="Times New Roman"/>
        </w:rPr>
      </w:pPr>
      <w:r w:rsidRPr="00221B78">
        <w:rPr>
          <w:rFonts w:ascii="Times New Roman" w:hAnsi="Times New Roman" w:cs="Times New Roman"/>
        </w:rPr>
        <w:t>W związku z koniecznością uregulowania tej trudnej sytuacji postulujemy:</w:t>
      </w:r>
    </w:p>
    <w:p w14:paraId="01CD1567" w14:textId="058134F7"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rPr>
        <w:t>pilne wprowadzenie instrumentów pomocowych</w:t>
      </w:r>
      <w:r w:rsidRPr="00221B78">
        <w:rPr>
          <w:rFonts w:ascii="Times New Roman" w:hAnsi="Times New Roman" w:cs="Times New Roman"/>
        </w:rPr>
        <w:t xml:space="preserve">, którymi mogłyby  </w:t>
      </w:r>
      <w:r w:rsidR="007D7BF4" w:rsidRPr="00221B78">
        <w:rPr>
          <w:rFonts w:ascii="Times New Roman" w:hAnsi="Times New Roman" w:cs="Times New Roman"/>
        </w:rPr>
        <w:t xml:space="preserve">zostać </w:t>
      </w:r>
      <w:r w:rsidRPr="00221B78">
        <w:rPr>
          <w:rFonts w:ascii="Times New Roman" w:hAnsi="Times New Roman" w:cs="Times New Roman"/>
        </w:rPr>
        <w:t>objęte po</w:t>
      </w:r>
      <w:r w:rsidR="00246F28">
        <w:rPr>
          <w:rFonts w:ascii="Times New Roman" w:hAnsi="Times New Roman" w:cs="Times New Roman"/>
        </w:rPr>
        <w:t>d</w:t>
      </w:r>
      <w:bookmarkStart w:id="0" w:name="_GoBack"/>
      <w:bookmarkEnd w:id="0"/>
      <w:r w:rsidRPr="00221B78">
        <w:rPr>
          <w:rFonts w:ascii="Times New Roman" w:hAnsi="Times New Roman" w:cs="Times New Roman"/>
        </w:rPr>
        <w:t>mioty lecznicze, a w szczególności szpitale, w związku ze wzrostem kosztów działalności związanych bezpośrednio z przeciwdziałaniem COVID-19, jak</w:t>
      </w:r>
      <w:r w:rsidR="00035E98" w:rsidRPr="00221B78">
        <w:rPr>
          <w:rFonts w:ascii="Times New Roman" w:hAnsi="Times New Roman" w:cs="Times New Roman"/>
        </w:rPr>
        <w:t> </w:t>
      </w:r>
      <w:r w:rsidRPr="00221B78">
        <w:rPr>
          <w:rFonts w:ascii="Times New Roman" w:hAnsi="Times New Roman" w:cs="Times New Roman"/>
        </w:rPr>
        <w:t>i</w:t>
      </w:r>
      <w:r w:rsidR="00035E98" w:rsidRPr="00221B78">
        <w:rPr>
          <w:rFonts w:ascii="Times New Roman" w:hAnsi="Times New Roman" w:cs="Times New Roman"/>
        </w:rPr>
        <w:t> </w:t>
      </w:r>
      <w:r w:rsidRPr="00221B78">
        <w:rPr>
          <w:rFonts w:ascii="Times New Roman" w:hAnsi="Times New Roman" w:cs="Times New Roman"/>
        </w:rPr>
        <w:t>w</w:t>
      </w:r>
      <w:r w:rsidR="00035E98" w:rsidRPr="00221B78">
        <w:rPr>
          <w:rFonts w:ascii="Times New Roman" w:hAnsi="Times New Roman" w:cs="Times New Roman"/>
        </w:rPr>
        <w:t> </w:t>
      </w:r>
      <w:r w:rsidRPr="00221B78">
        <w:rPr>
          <w:rFonts w:ascii="Times New Roman" w:hAnsi="Times New Roman" w:cs="Times New Roman"/>
        </w:rPr>
        <w:t>związku z udzielaniem innych świadczeń zdrowotnych;</w:t>
      </w:r>
    </w:p>
    <w:p w14:paraId="33BAC325" w14:textId="1AC5E3CB"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rPr>
        <w:t>pilne ustalenie nowych zasad rozliczania ryczałtu</w:t>
      </w:r>
      <w:r w:rsidRPr="00221B78">
        <w:rPr>
          <w:rFonts w:ascii="Times New Roman" w:hAnsi="Times New Roman" w:cs="Times New Roman"/>
        </w:rPr>
        <w:t xml:space="preserve"> uwzględniających z jednej strony zmniejszenie liczby pacjentów przyjmowanych do s</w:t>
      </w:r>
      <w:r w:rsidR="00CE64D4">
        <w:rPr>
          <w:rFonts w:ascii="Times New Roman" w:hAnsi="Times New Roman" w:cs="Times New Roman"/>
        </w:rPr>
        <w:t>zpitala spowodowane pandemią, a </w:t>
      </w:r>
      <w:r w:rsidRPr="00221B78">
        <w:rPr>
          <w:rFonts w:ascii="Times New Roman" w:hAnsi="Times New Roman" w:cs="Times New Roman"/>
        </w:rPr>
        <w:t>z drugiej strony dramatyczny wzrost kosztów środków ochrony osobistej, a także pozostałych usług obcych;</w:t>
      </w:r>
    </w:p>
    <w:p w14:paraId="1EDD3B29" w14:textId="21EA599E"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rPr>
        <w:t>pilne wprowadzenie regulacji dotyczących sprawniejszego rozliczania świadczeń odrębnie finansowanych</w:t>
      </w:r>
      <w:r w:rsidRPr="00221B78">
        <w:rPr>
          <w:rFonts w:ascii="Times New Roman" w:hAnsi="Times New Roman" w:cs="Times New Roman"/>
        </w:rPr>
        <w:t xml:space="preserve">, pozwalających na poprawę płynności </w:t>
      </w:r>
      <w:r w:rsidR="00C640B9" w:rsidRPr="00221B78">
        <w:rPr>
          <w:rFonts w:ascii="Times New Roman" w:hAnsi="Times New Roman" w:cs="Times New Roman"/>
        </w:rPr>
        <w:t xml:space="preserve">finansowej </w:t>
      </w:r>
      <w:r w:rsidRPr="00221B78">
        <w:rPr>
          <w:rFonts w:ascii="Times New Roman" w:hAnsi="Times New Roman" w:cs="Times New Roman"/>
        </w:rPr>
        <w:t xml:space="preserve">szpitali, w tym nadwykonań  </w:t>
      </w:r>
      <w:r w:rsidR="00C640B9" w:rsidRPr="00221B78">
        <w:rPr>
          <w:rFonts w:ascii="Times New Roman" w:hAnsi="Times New Roman" w:cs="Times New Roman"/>
        </w:rPr>
        <w:t xml:space="preserve">udzielonych </w:t>
      </w:r>
      <w:r w:rsidRPr="00221B78">
        <w:rPr>
          <w:rFonts w:ascii="Times New Roman" w:hAnsi="Times New Roman" w:cs="Times New Roman"/>
        </w:rPr>
        <w:t xml:space="preserve">w tym zakresie świadczeń;  </w:t>
      </w:r>
    </w:p>
    <w:p w14:paraId="283360C6" w14:textId="1E7DEE56"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bCs/>
        </w:rPr>
        <w:t>pilne wprowadzenie regulacji zwiększających elastyczność w zakresie zawierania umów na dostawy lub usługi przez podmioty lecznicze</w:t>
      </w:r>
      <w:r w:rsidRPr="00221B78">
        <w:rPr>
          <w:rFonts w:ascii="Times New Roman" w:hAnsi="Times New Roman" w:cs="Times New Roman"/>
          <w:bCs/>
        </w:rPr>
        <w:t>, które obowiązane są do stosowania us</w:t>
      </w:r>
      <w:r w:rsidR="008E4A55">
        <w:rPr>
          <w:rFonts w:ascii="Times New Roman" w:hAnsi="Times New Roman" w:cs="Times New Roman"/>
          <w:bCs/>
        </w:rPr>
        <w:t xml:space="preserve">tawy </w:t>
      </w:r>
      <w:r w:rsidR="008E4A55" w:rsidRPr="008E4A55">
        <w:rPr>
          <w:rFonts w:ascii="Times New Roman" w:hAnsi="Times New Roman" w:cs="Times New Roman"/>
          <w:bCs/>
          <w:i/>
        </w:rPr>
        <w:t>Prawo zamówień publicznych</w:t>
      </w:r>
      <w:r w:rsidR="008E4A55">
        <w:rPr>
          <w:rFonts w:ascii="Times New Roman" w:hAnsi="Times New Roman" w:cs="Times New Roman"/>
          <w:bCs/>
        </w:rPr>
        <w:t xml:space="preserve"> (</w:t>
      </w:r>
      <w:r w:rsidR="00035E98" w:rsidRPr="00221B78">
        <w:rPr>
          <w:rFonts w:ascii="Times New Roman" w:hAnsi="Times New Roman" w:cs="Times New Roman"/>
          <w:bCs/>
        </w:rPr>
        <w:t>poza rozwiązaniami przewidzianymi w przepisach tarczy antykryzysowej</w:t>
      </w:r>
      <w:r w:rsidR="008E4A55">
        <w:rPr>
          <w:rFonts w:ascii="Times New Roman" w:hAnsi="Times New Roman" w:cs="Times New Roman"/>
          <w:bCs/>
        </w:rPr>
        <w:t>)</w:t>
      </w:r>
      <w:r w:rsidR="00035E98" w:rsidRPr="00221B78">
        <w:rPr>
          <w:rFonts w:ascii="Times New Roman" w:hAnsi="Times New Roman" w:cs="Times New Roman"/>
          <w:bCs/>
        </w:rPr>
        <w:t>;</w:t>
      </w:r>
    </w:p>
    <w:p w14:paraId="544B0D31" w14:textId="3D1E0AC4" w:rsidR="001E11F7" w:rsidRPr="00221B78" w:rsidRDefault="00D86B59" w:rsidP="00221B78">
      <w:pPr>
        <w:pStyle w:val="Akapitzlist"/>
        <w:numPr>
          <w:ilvl w:val="0"/>
          <w:numId w:val="4"/>
        </w:numPr>
        <w:jc w:val="both"/>
        <w:rPr>
          <w:rFonts w:ascii="Times New Roman" w:hAnsi="Times New Roman" w:cs="Times New Roman"/>
        </w:rPr>
      </w:pPr>
      <w:r w:rsidRPr="00221B78">
        <w:rPr>
          <w:rFonts w:ascii="Times New Roman" w:hAnsi="Times New Roman" w:cs="Times New Roman"/>
          <w:b/>
        </w:rPr>
        <w:t xml:space="preserve">uregulowanie zasad finansowania kosztów testów przesiewowych w kierunku </w:t>
      </w:r>
      <w:r w:rsidRPr="00221B78">
        <w:rPr>
          <w:rFonts w:ascii="Times New Roman" w:hAnsi="Times New Roman" w:cs="Times New Roman"/>
          <w:b/>
        </w:rPr>
        <w:br/>
        <w:t>Sars-Cov-2</w:t>
      </w:r>
      <w:r w:rsidRPr="00221B78">
        <w:rPr>
          <w:rFonts w:ascii="Times New Roman" w:hAnsi="Times New Roman" w:cs="Times New Roman"/>
        </w:rPr>
        <w:t xml:space="preserve"> dla wszystkich pacjentów i personelu szpitala.</w:t>
      </w:r>
    </w:p>
    <w:p w14:paraId="119A878C" w14:textId="448FE77B" w:rsidR="00035E98" w:rsidRDefault="00D86B59" w:rsidP="00B30088">
      <w:pPr>
        <w:spacing w:after="0"/>
        <w:jc w:val="both"/>
        <w:rPr>
          <w:rFonts w:ascii="Times New Roman" w:hAnsi="Times New Roman" w:cs="Times New Roman"/>
        </w:rPr>
      </w:pPr>
      <w:r w:rsidRPr="00703DF5">
        <w:rPr>
          <w:rFonts w:ascii="Times New Roman" w:hAnsi="Times New Roman" w:cs="Times New Roman"/>
        </w:rPr>
        <w:lastRenderedPageBreak/>
        <w:t>Uzasadnienie:</w:t>
      </w:r>
    </w:p>
    <w:p w14:paraId="7CC9D124" w14:textId="77777777" w:rsidR="00703DF5" w:rsidRPr="00703DF5" w:rsidRDefault="00703DF5">
      <w:pPr>
        <w:jc w:val="both"/>
        <w:rPr>
          <w:rFonts w:ascii="Times New Roman" w:hAnsi="Times New Roman" w:cs="Times New Roman"/>
        </w:rPr>
      </w:pPr>
    </w:p>
    <w:p w14:paraId="456D5621" w14:textId="65694DDC"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703DF5">
        <w:rPr>
          <w:rFonts w:ascii="Times New Roman" w:hAnsi="Times New Roman" w:cs="Times New Roman"/>
        </w:rPr>
        <w:t>Przedk</w:t>
      </w:r>
      <w:r w:rsidRPr="00703DF5">
        <w:rPr>
          <w:rFonts w:ascii="Times New Roman" w:eastAsia="Times New Roman" w:hAnsi="Times New Roman" w:cs="Times New Roman"/>
        </w:rPr>
        <w:t>ł</w:t>
      </w:r>
      <w:r w:rsidRPr="00703DF5">
        <w:rPr>
          <w:rFonts w:ascii="Times New Roman" w:hAnsi="Times New Roman" w:cs="Times New Roman"/>
        </w:rPr>
        <w:t>adane postulaty wychodz</w:t>
      </w:r>
      <w:r w:rsidRPr="00703DF5">
        <w:rPr>
          <w:rFonts w:ascii="Times New Roman" w:eastAsia="Times New Roman" w:hAnsi="Times New Roman" w:cs="Times New Roman"/>
        </w:rPr>
        <w:t>ą</w:t>
      </w:r>
      <w:r w:rsidRPr="00703DF5">
        <w:rPr>
          <w:rFonts w:ascii="Times New Roman" w:hAnsi="Times New Roman" w:cs="Times New Roman"/>
        </w:rPr>
        <w:t xml:space="preserve"> naprzeciw zaistniałej i nasilającej się sytuacji pogorszenia kondycji finansowej szpitali miejskich i powiatowych wynikających z trwającego od trzech</w:t>
      </w:r>
      <w:r w:rsidRPr="00BB6CED">
        <w:rPr>
          <w:rFonts w:ascii="Times New Roman" w:hAnsi="Times New Roman" w:cs="Times New Roman"/>
        </w:rPr>
        <w:t xml:space="preserve"> miesięcy na obszarze Rzeczypospolitej Polskiej stanu epidemii. Konieczność podjęcia działań w kierunku spełnienia postulatów sformułowanych powyżej w istocie będzie kluczowym i jednym z nielicznych instrumentów mogących wesprzeć w działalności tę specyfic</w:t>
      </w:r>
      <w:r w:rsidRPr="00182AD0">
        <w:rPr>
          <w:rFonts w:ascii="Times New Roman" w:hAnsi="Times New Roman" w:cs="Times New Roman"/>
        </w:rPr>
        <w:t xml:space="preserve">zną grupę </w:t>
      </w:r>
      <w:r w:rsidRPr="00035E98">
        <w:rPr>
          <w:rFonts w:ascii="Times New Roman" w:hAnsi="Times New Roman" w:cs="Times New Roman"/>
        </w:rPr>
        <w:t xml:space="preserve">podmiotów, której część posiada status przedsiębiorców, a która to grupa w istocie do tej pory z żadnej pomocy Państwa nie korzysta, spełniając równocześnie podstawową rolę walki i zapobiegania rozprzestrzeniającej się epidemii. </w:t>
      </w:r>
    </w:p>
    <w:p w14:paraId="6528FD3C" w14:textId="77777777" w:rsidR="002521A9" w:rsidRPr="00703DF5" w:rsidRDefault="002521A9" w:rsidP="00B30088">
      <w:pPr>
        <w:suppressAutoHyphens/>
        <w:autoSpaceDE w:val="0"/>
        <w:autoSpaceDN w:val="0"/>
        <w:adjustRightInd w:val="0"/>
        <w:spacing w:after="0"/>
        <w:ind w:firstLine="425"/>
        <w:jc w:val="both"/>
        <w:rPr>
          <w:rFonts w:ascii="Times New Roman" w:hAnsi="Times New Roman" w:cs="Times New Roman"/>
        </w:rPr>
      </w:pPr>
    </w:p>
    <w:p w14:paraId="0E8E1CA3" w14:textId="6EE79F2B"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BB6CED">
        <w:rPr>
          <w:rFonts w:ascii="Times New Roman" w:hAnsi="Times New Roman" w:cs="Times New Roman"/>
        </w:rPr>
        <w:t>Porównując bowiem sytuację faktyczną szpitali i innych przedsiębiorców zwrócić uwagę należy na fakt, że pozostała grupa przedsiębiorców, którą dotykają tożsame problemy funkcjonowania (opóźnienia lub brak realizacji dostaw, zwiększenie kosztów funkcjonowania przedsiębior</w:t>
      </w:r>
      <w:r w:rsidRPr="00182AD0">
        <w:rPr>
          <w:rFonts w:ascii="Times New Roman" w:hAnsi="Times New Roman" w:cs="Times New Roman"/>
        </w:rPr>
        <w:t>stw, absencja pracowników zw</w:t>
      </w:r>
      <w:r w:rsidRPr="00035E98">
        <w:rPr>
          <w:rFonts w:ascii="Times New Roman" w:hAnsi="Times New Roman" w:cs="Times New Roman"/>
        </w:rPr>
        <w:t xml:space="preserve">iązana ze wzrostem zachorowalności) może w ramach obecnie obowiązujących przepisów skorzystać z  różnych form pomocy </w:t>
      </w:r>
      <w:r w:rsidR="001438D4">
        <w:rPr>
          <w:rFonts w:ascii="Times New Roman" w:hAnsi="Times New Roman" w:cs="Times New Roman"/>
        </w:rPr>
        <w:t>P</w:t>
      </w:r>
      <w:r w:rsidRPr="001438D4">
        <w:rPr>
          <w:rFonts w:ascii="Times New Roman" w:hAnsi="Times New Roman" w:cs="Times New Roman"/>
        </w:rPr>
        <w:t>aństwa (tzw. „tarcza”). Dla przedsiębiorców ustawodawca przewidział szeroki wachlarz możliwej pomocy: od odroc</w:t>
      </w:r>
      <w:r w:rsidRPr="00182AD0">
        <w:rPr>
          <w:rFonts w:ascii="Times New Roman" w:hAnsi="Times New Roman" w:cs="Times New Roman"/>
        </w:rPr>
        <w:t>zenia terminu płatności skł</w:t>
      </w:r>
      <w:r w:rsidRPr="00035E98">
        <w:rPr>
          <w:rFonts w:ascii="Times New Roman" w:hAnsi="Times New Roman" w:cs="Times New Roman"/>
        </w:rPr>
        <w:t>adek na ubezpieczenia społeczne (zawarcie układu ratalnego, umorzenia należności składek) czy stosowne dofinansowania części kosztów wynagrodzeń pracowników oraz należnych od tych wynagrodzeń składek na ubezpieczenia społeczne, po stosowne bezzwrotne pieniężne subwencje na pokrycie szeroko rozumianych w istocie wszelkich kosztów prowadzonej działalności gospodarczej (w tym np. kosztów zakupu towarów i materiałów, kosztów usług obcych, bieżących kosztów obsługi finansowania zewnętrznego, kosztów najmu</w:t>
      </w:r>
      <w:r w:rsidR="001438D4" w:rsidRPr="00035E98">
        <w:rPr>
          <w:rFonts w:ascii="Times New Roman" w:hAnsi="Times New Roman" w:cs="Times New Roman"/>
        </w:rPr>
        <w:t>,</w:t>
      </w:r>
      <w:r w:rsidRPr="00035E98">
        <w:rPr>
          <w:rFonts w:ascii="Times New Roman" w:hAnsi="Times New Roman" w:cs="Times New Roman"/>
        </w:rPr>
        <w:t xml:space="preserve"> zakupu urządzeń i innych środków trwałych niezbędnych do prowadzenia działalności gospodarczej – tak przykładowo w ramach Programu Rządowego ,,Tarcza Finansowa Polskiego Funduszu Rozwoju Dla Małych i Średnich Firm"). Celem tych zakrojonych na szeroką skalę działań dla przedsiębiorców programu jest realizacja podstawowego interesu ekonomicznego w postaci zapewnienia</w:t>
      </w:r>
      <w:r w:rsidRPr="001438D4">
        <w:rPr>
          <w:rFonts w:ascii="Times New Roman" w:hAnsi="Times New Roman" w:cs="Times New Roman"/>
        </w:rPr>
        <w:t xml:space="preserve"> stabilności przedsiębiorstw i gospodarki, przy czym zasady tej pomocy w istocie uniemożliwiają skorzystanie z niej szpitalo</w:t>
      </w:r>
      <w:r w:rsidRPr="00182AD0">
        <w:rPr>
          <w:rFonts w:ascii="Times New Roman" w:hAnsi="Times New Roman" w:cs="Times New Roman"/>
        </w:rPr>
        <w:t>m miejskim czy powiatowym.</w:t>
      </w:r>
      <w:r w:rsidRPr="00035E98">
        <w:rPr>
          <w:rFonts w:ascii="Times New Roman" w:hAnsi="Times New Roman" w:cs="Times New Roman"/>
        </w:rPr>
        <w:t xml:space="preserve"> Szpitale te jeśli są prowadzone w ramach samodzielnych publicznych zakładów opieki zdrowotnej nie są objęte możliwością uzyskania dofinansowania z mocy prawa, zaś prowadzone w formie spółek kapitałowych są przedsiębiorcami o statusie dużych przedsiębiorstw. Po drugie szpitale takie z uwagi na ryczałtowy charakter rozliczeń z Narodowym Funduszem Zdrowia, nie kwalifikują się do uzyskania stosownej pomocy z uwagi na brak odnotowania spadku obrotów, który jeśli występuje w związku z COVID-19 warunkuje udzielenie pomocy. Tym samym z uwagi na specyfikę funkcjonowania szpitale takie nie mogą z oferowanej przez Państwo dla przedsiębiorców pomocy skorzystać, pomimo ich bezpośredniego i kluczowego zaangażowania w zapobieganie oraz zwalczanie zakażenia czy rozprzestrzeniania się choroby zakaźnej u ludzi, wywołanej wirusem SARS-CoV-2.</w:t>
      </w:r>
    </w:p>
    <w:p w14:paraId="3C493BC4" w14:textId="77777777" w:rsidR="002521A9" w:rsidRPr="00035E98" w:rsidRDefault="002521A9" w:rsidP="00B30088">
      <w:pPr>
        <w:suppressAutoHyphens/>
        <w:autoSpaceDE w:val="0"/>
        <w:autoSpaceDN w:val="0"/>
        <w:adjustRightInd w:val="0"/>
        <w:spacing w:after="0"/>
        <w:ind w:firstLine="425"/>
        <w:jc w:val="both"/>
        <w:rPr>
          <w:rFonts w:ascii="Times New Roman" w:hAnsi="Times New Roman" w:cs="Times New Roman"/>
        </w:rPr>
      </w:pPr>
    </w:p>
    <w:p w14:paraId="5C2FAFA2" w14:textId="41AA1C79" w:rsidR="001E11F7" w:rsidRDefault="00D86B59" w:rsidP="00B30088">
      <w:pPr>
        <w:pStyle w:val="Akapitzlist"/>
        <w:numPr>
          <w:ilvl w:val="255"/>
          <w:numId w:val="0"/>
        </w:numPr>
        <w:ind w:firstLine="425"/>
        <w:jc w:val="both"/>
        <w:rPr>
          <w:rFonts w:ascii="Times New Roman" w:hAnsi="Times New Roman" w:cs="Times New Roman"/>
        </w:rPr>
      </w:pPr>
      <w:r w:rsidRPr="00703DF5">
        <w:rPr>
          <w:rFonts w:ascii="Times New Roman" w:hAnsi="Times New Roman" w:cs="Times New Roman"/>
        </w:rPr>
        <w:t>Z uwagi na zaangażowanie personelu medycznego, zarówno w związku z</w:t>
      </w:r>
      <w:r w:rsidR="00035E98">
        <w:rPr>
          <w:rFonts w:ascii="Times New Roman" w:hAnsi="Times New Roman" w:cs="Times New Roman"/>
        </w:rPr>
        <w:t> </w:t>
      </w:r>
      <w:r w:rsidRPr="00703DF5">
        <w:rPr>
          <w:rFonts w:ascii="Times New Roman" w:hAnsi="Times New Roman" w:cs="Times New Roman"/>
        </w:rPr>
        <w:t>przeciwdziałaniem COVID-19, jak i w związku z udzielaniem innych świadczeń zdrowotnych</w:t>
      </w:r>
      <w:r w:rsidRPr="00BB6CED">
        <w:rPr>
          <w:rFonts w:ascii="Times New Roman" w:hAnsi="Times New Roman" w:cs="Times New Roman"/>
        </w:rPr>
        <w:t xml:space="preserve">, w sposób naturalny </w:t>
      </w:r>
      <w:r w:rsidR="00EB6152">
        <w:rPr>
          <w:rFonts w:ascii="Times New Roman" w:hAnsi="Times New Roman" w:cs="Times New Roman"/>
        </w:rPr>
        <w:t xml:space="preserve">następuje wzrost </w:t>
      </w:r>
      <w:r w:rsidRPr="0058227A">
        <w:rPr>
          <w:rFonts w:ascii="Times New Roman" w:hAnsi="Times New Roman" w:cs="Times New Roman"/>
        </w:rPr>
        <w:t xml:space="preserve">kosztów stałych, w tym </w:t>
      </w:r>
      <w:r w:rsidR="00EB6152">
        <w:rPr>
          <w:rFonts w:ascii="Times New Roman" w:hAnsi="Times New Roman" w:cs="Times New Roman"/>
        </w:rPr>
        <w:t xml:space="preserve"> związanych ze wzrostem świadczeń płacowych dla pracowników</w:t>
      </w:r>
      <w:r w:rsidRPr="0058227A">
        <w:rPr>
          <w:rFonts w:ascii="Times New Roman" w:hAnsi="Times New Roman" w:cs="Times New Roman"/>
        </w:rPr>
        <w:t>. Zwiększone ryzyko w miejscu pracy, jak i</w:t>
      </w:r>
      <w:r w:rsidR="00035E98">
        <w:rPr>
          <w:rFonts w:ascii="Times New Roman" w:hAnsi="Times New Roman" w:cs="Times New Roman"/>
        </w:rPr>
        <w:t> </w:t>
      </w:r>
      <w:r w:rsidRPr="0058227A">
        <w:rPr>
          <w:rFonts w:ascii="Times New Roman" w:hAnsi="Times New Roman" w:cs="Times New Roman"/>
        </w:rPr>
        <w:t xml:space="preserve">większa ilość pracy związana z wprowadzonymi procedurami zapewniającymi ochronę epidemiczną szpitali (nie tylko szpitali jednoimiennych i oddziałów zakaźnych innych szpitali) przy równoczesnej dużej absencji pracowników, spowodowanej koniecznością </w:t>
      </w:r>
      <w:r w:rsidRPr="0058227A">
        <w:rPr>
          <w:rFonts w:ascii="Times New Roman" w:hAnsi="Times New Roman" w:cs="Times New Roman"/>
        </w:rPr>
        <w:lastRenderedPageBreak/>
        <w:t>opieki nad dziećmi (korzystanie z zasiłków opiekuńczych) oraz zwolnieniami chorobowymi, jako również efekt koniecznych izolacji i kwarantanny pracowników, generuje znaczne dodatkowe koszty płac z tytułu nadgodzin oraz dodatkowych dyżurów.  W tym stanie rażąco niesprawiedliwy jest całkowity brak regulacji umożliwiających szpitalom pozyskanie środków pomocowych na dodatkowe koszty ponoszone w związku z pandemią, w tym na wskazane powyżej koszty wzrostu wynagrodzeń, jak również koszty dodatkowych procedur dotyczących bezpieczeństwa pacjentów i personelu (koszty związane z zakupem sprzętu, wzrostem zużycia materiałów, usług obcych).</w:t>
      </w:r>
    </w:p>
    <w:p w14:paraId="1DA8962F" w14:textId="77777777" w:rsidR="00703DF5" w:rsidRPr="0058227A" w:rsidRDefault="00703DF5" w:rsidP="00703DF5">
      <w:pPr>
        <w:pStyle w:val="Akapitzlist"/>
        <w:numPr>
          <w:ilvl w:val="255"/>
          <w:numId w:val="0"/>
        </w:numPr>
        <w:jc w:val="both"/>
        <w:rPr>
          <w:rFonts w:ascii="Times New Roman" w:hAnsi="Times New Roman" w:cs="Times New Roman"/>
        </w:rPr>
      </w:pPr>
    </w:p>
    <w:p w14:paraId="246E57CA" w14:textId="2003F5F6" w:rsidR="001E11F7" w:rsidRDefault="00D86B59" w:rsidP="00B30088">
      <w:pPr>
        <w:pStyle w:val="Akapitzlist"/>
        <w:suppressAutoHyphens/>
        <w:autoSpaceDE w:val="0"/>
        <w:autoSpaceDN w:val="0"/>
        <w:adjustRightInd w:val="0"/>
        <w:spacing w:after="0"/>
        <w:ind w:left="0" w:firstLine="425"/>
        <w:contextualSpacing w:val="0"/>
        <w:jc w:val="both"/>
        <w:rPr>
          <w:rFonts w:ascii="Times New Roman" w:hAnsi="Times New Roman" w:cs="Times New Roman"/>
        </w:rPr>
      </w:pPr>
      <w:r w:rsidRPr="0058227A">
        <w:rPr>
          <w:rFonts w:ascii="Times New Roman" w:hAnsi="Times New Roman" w:cs="Times New Roman"/>
        </w:rPr>
        <w:t>Równocześnie rosnące zagrożenie związane z rozprzestrzenianiem koronawirusa spowodowało w szpitalach znaczące uszczuplenie posiadanych zapasów materiałowych, wyrobów leczniczych itp. oraz zwiększone zapotrzebowanie na produkty ochrony osobistej. Nieuniknionym efektem tak bezprecedensowego zapotrzebowania na materiały, urządzenia i wyroby medyczne jest wzrost cen nabywanych materiałów i wyrobów medycznych, który wynika z ich ograniczonej dostępności. Ponadto część firm, z którymi szpitale miały zawarte umowy wycofały się lub ograniczyły dostawy materiałów m.in. sprzętu jednorazowego, środków ochrony osobistej, usług, jak również zmieniały ceny dostarczanych materiałów w</w:t>
      </w:r>
      <w:r w:rsidR="00035E98">
        <w:rPr>
          <w:rFonts w:ascii="Times New Roman" w:hAnsi="Times New Roman" w:cs="Times New Roman"/>
        </w:rPr>
        <w:t> </w:t>
      </w:r>
      <w:r w:rsidRPr="0058227A">
        <w:rPr>
          <w:rFonts w:ascii="Times New Roman" w:hAnsi="Times New Roman" w:cs="Times New Roman"/>
        </w:rPr>
        <w:t>stosunku do zawartych wcześniejszych umów w ramach przeprowadzanych postępowań o</w:t>
      </w:r>
      <w:r w:rsidR="00035E98">
        <w:rPr>
          <w:rFonts w:ascii="Times New Roman" w:hAnsi="Times New Roman" w:cs="Times New Roman"/>
        </w:rPr>
        <w:t> </w:t>
      </w:r>
      <w:r w:rsidRPr="0058227A">
        <w:rPr>
          <w:rFonts w:ascii="Times New Roman" w:hAnsi="Times New Roman" w:cs="Times New Roman"/>
        </w:rPr>
        <w:t xml:space="preserve">udzielenie zamówienia publicznego. Implikowało to konieczność podejmowania szybkich decyzji o zakupach </w:t>
      </w:r>
      <w:r w:rsidR="004341A1">
        <w:rPr>
          <w:rFonts w:ascii="Times New Roman" w:hAnsi="Times New Roman" w:cs="Times New Roman"/>
        </w:rPr>
        <w:t xml:space="preserve">z </w:t>
      </w:r>
      <w:r w:rsidRPr="0058227A">
        <w:rPr>
          <w:rFonts w:ascii="Times New Roman" w:hAnsi="Times New Roman" w:cs="Times New Roman"/>
        </w:rPr>
        <w:t xml:space="preserve">innych źródeł i na innych (droższych) warunkach. Bezpieczeństwo szpitala i nieprzerwana praca jest bowiem podstawą podjęcia decyzji o zakupie materiałów poza procedurą przetargową, co naraża w konsekwencji </w:t>
      </w:r>
      <w:r w:rsidR="004341A1">
        <w:rPr>
          <w:rFonts w:ascii="Times New Roman" w:hAnsi="Times New Roman" w:cs="Times New Roman"/>
        </w:rPr>
        <w:t>k</w:t>
      </w:r>
      <w:r w:rsidRPr="0058227A">
        <w:rPr>
          <w:rFonts w:ascii="Times New Roman" w:hAnsi="Times New Roman" w:cs="Times New Roman"/>
        </w:rPr>
        <w:t xml:space="preserve">ierownictwo szpitali na ocenę ich działań w przyszłości, jako działań na granicy prawa. </w:t>
      </w:r>
      <w:r w:rsidRPr="00B30088">
        <w:rPr>
          <w:rFonts w:ascii="Times New Roman" w:hAnsi="Times New Roman" w:cs="Times New Roman"/>
        </w:rPr>
        <w:t xml:space="preserve">Powyższe powinno doprowadzić do wprowadzenia regulacji zwiększających elastyczność w zakresie zawierania umów na dostawy lub usługi przez podmioty lecznicze, które obowiązane są do stosowania ustawy </w:t>
      </w:r>
      <w:r w:rsidRPr="008E4A55">
        <w:rPr>
          <w:rFonts w:ascii="Times New Roman" w:hAnsi="Times New Roman" w:cs="Times New Roman"/>
          <w:i/>
        </w:rPr>
        <w:t>Prawo zamówień publicznych</w:t>
      </w:r>
      <w:r w:rsidRPr="00B30088">
        <w:rPr>
          <w:rFonts w:ascii="Times New Roman" w:hAnsi="Times New Roman" w:cs="Times New Roman"/>
        </w:rPr>
        <w:t>.</w:t>
      </w:r>
    </w:p>
    <w:p w14:paraId="4B6B97E4" w14:textId="77777777" w:rsidR="00035E98" w:rsidRPr="00B30088" w:rsidRDefault="00035E98" w:rsidP="00B30088">
      <w:pPr>
        <w:pStyle w:val="Akapitzlist"/>
        <w:suppressAutoHyphens/>
        <w:autoSpaceDE w:val="0"/>
        <w:autoSpaceDN w:val="0"/>
        <w:adjustRightInd w:val="0"/>
        <w:spacing w:after="0"/>
        <w:ind w:left="0" w:firstLine="425"/>
        <w:contextualSpacing w:val="0"/>
        <w:jc w:val="both"/>
        <w:rPr>
          <w:rFonts w:ascii="Times New Roman" w:hAnsi="Times New Roman" w:cs="Times New Roman"/>
        </w:rPr>
      </w:pPr>
    </w:p>
    <w:p w14:paraId="382AA4B8" w14:textId="77777777"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58227A">
        <w:rPr>
          <w:rFonts w:ascii="Times New Roman" w:hAnsi="Times New Roman" w:cs="Times New Roman"/>
        </w:rPr>
        <w:t>Jednym z elementów wysokich kosztów w szpitalach stała się profilaktyka i zabezpieczenie przed rozprzestrzenianiem się COVID-19, w związku z tym szpitale miejskie i powiatowe zabezpieczając potrzeby udzielania świadczeń zdrowotnych dla ubezpieczonych, muszą być bezwzględnie uznane za podmioty, w których konie</w:t>
      </w:r>
      <w:r w:rsidRPr="00BB6CED">
        <w:rPr>
          <w:rFonts w:ascii="Times New Roman" w:hAnsi="Times New Roman" w:cs="Times New Roman"/>
        </w:rPr>
        <w:t>czność przeprowadzenia testów przesiewowych w kierunku Sars-Cov-2 dla wszystkich pacjentów i całego personelu szpitala nie będzie kwestionowana i będzie miała zapewnione finansowanie NFZ.</w:t>
      </w:r>
    </w:p>
    <w:p w14:paraId="7FD78FEF" w14:textId="77777777" w:rsidR="00035E98" w:rsidRPr="004341A1" w:rsidRDefault="00035E98" w:rsidP="00B30088">
      <w:pPr>
        <w:suppressAutoHyphens/>
        <w:autoSpaceDE w:val="0"/>
        <w:autoSpaceDN w:val="0"/>
        <w:adjustRightInd w:val="0"/>
        <w:spacing w:after="0"/>
        <w:ind w:firstLine="425"/>
        <w:jc w:val="both"/>
        <w:rPr>
          <w:rFonts w:ascii="Times New Roman" w:hAnsi="Times New Roman" w:cs="Times New Roman"/>
        </w:rPr>
      </w:pPr>
    </w:p>
    <w:p w14:paraId="56FDF37F" w14:textId="3564D0C8"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58227A">
        <w:rPr>
          <w:rFonts w:ascii="Times New Roman" w:hAnsi="Times New Roman" w:cs="Times New Roman"/>
        </w:rPr>
        <w:t>Co istotne, spadek ilości przyjmowanych pacjentów do wykonania świadczeń planowych, jak również konieczność wdrożenia i realizacji dodatkowych procedur bezpieczeństwa epidemiologicznego w szpitalach bezpośrednio wpłynął na spadek ilości wykonywanych świadczeń medycznych rozliczanych ryczałtem. Pojawiające się  z kolei informacje (zawarte m.in. w stanowiskach NFZ) o konieczności „nadrobienia zaległości„ w</w:t>
      </w:r>
      <w:r w:rsidR="00035E98">
        <w:rPr>
          <w:rFonts w:ascii="Times New Roman" w:hAnsi="Times New Roman" w:cs="Times New Roman"/>
        </w:rPr>
        <w:t> </w:t>
      </w:r>
      <w:r w:rsidRPr="0058227A">
        <w:rPr>
          <w:rFonts w:ascii="Times New Roman" w:hAnsi="Times New Roman" w:cs="Times New Roman"/>
        </w:rPr>
        <w:t>zakresie świadczeń ryczałtowych doprowadzi wprost do pogłębienia zapaści lub eliminacji znacznej części szpitali. Narzucenie takiego warunku, który jest niemożliwy do spełnienia, a</w:t>
      </w:r>
      <w:r w:rsidR="00035E98">
        <w:rPr>
          <w:rFonts w:ascii="Times New Roman" w:hAnsi="Times New Roman" w:cs="Times New Roman"/>
        </w:rPr>
        <w:t> </w:t>
      </w:r>
      <w:r w:rsidRPr="0058227A">
        <w:rPr>
          <w:rFonts w:ascii="Times New Roman" w:hAnsi="Times New Roman" w:cs="Times New Roman"/>
        </w:rPr>
        <w:t>który w założeniu miałby pozwolić na utrzymanie poziomu finansowania świadczeń rozliczanych ryczałtem, wygeneruje bowiem dodatkowo znaczne koszty, niewspółmierne do normalnej działalności szpitala, a przez to pogorszy i tak trudną sytuacj</w:t>
      </w:r>
      <w:r w:rsidR="00DF720B">
        <w:rPr>
          <w:rFonts w:ascii="Times New Roman" w:hAnsi="Times New Roman" w:cs="Times New Roman"/>
        </w:rPr>
        <w:t>ę</w:t>
      </w:r>
      <w:r w:rsidRPr="0058227A">
        <w:rPr>
          <w:rFonts w:ascii="Times New Roman" w:hAnsi="Times New Roman" w:cs="Times New Roman"/>
        </w:rPr>
        <w:t xml:space="preserve"> szpitali.</w:t>
      </w:r>
    </w:p>
    <w:p w14:paraId="03E59F63" w14:textId="77777777" w:rsidR="00035E98" w:rsidRPr="0058227A" w:rsidRDefault="00035E98" w:rsidP="00B30088">
      <w:pPr>
        <w:suppressAutoHyphens/>
        <w:autoSpaceDE w:val="0"/>
        <w:autoSpaceDN w:val="0"/>
        <w:adjustRightInd w:val="0"/>
        <w:spacing w:after="0"/>
        <w:ind w:firstLine="425"/>
        <w:jc w:val="both"/>
        <w:rPr>
          <w:rFonts w:ascii="Times New Roman" w:hAnsi="Times New Roman" w:cs="Times New Roman"/>
        </w:rPr>
      </w:pPr>
    </w:p>
    <w:p w14:paraId="67732201" w14:textId="694633C1" w:rsidR="001E11F7" w:rsidRDefault="00DF720B" w:rsidP="00B30088">
      <w:pPr>
        <w:suppressAutoHyphens/>
        <w:autoSpaceDE w:val="0"/>
        <w:autoSpaceDN w:val="0"/>
        <w:adjustRightInd w:val="0"/>
        <w:spacing w:after="0"/>
        <w:ind w:firstLine="425"/>
        <w:jc w:val="both"/>
        <w:rPr>
          <w:rFonts w:ascii="Times New Roman" w:hAnsi="Times New Roman" w:cs="Times New Roman"/>
        </w:rPr>
      </w:pPr>
      <w:r>
        <w:rPr>
          <w:rFonts w:ascii="Times New Roman" w:hAnsi="Times New Roman" w:cs="Times New Roman"/>
        </w:rPr>
        <w:t>Ponadto należy podkreślić, iż z</w:t>
      </w:r>
      <w:r w:rsidR="00D86B59" w:rsidRPr="0058227A">
        <w:rPr>
          <w:rFonts w:ascii="Times New Roman" w:hAnsi="Times New Roman" w:cs="Times New Roman"/>
        </w:rPr>
        <w:t xml:space="preserve">godnie z obecnie obowiązującymi uregulowaniami wobec niewykonywania procedur planowych przez 2 miesiące szpitale nie wykonały ryczałtu, a </w:t>
      </w:r>
      <w:r w:rsidR="00035E98">
        <w:rPr>
          <w:rFonts w:ascii="Times New Roman" w:hAnsi="Times New Roman" w:cs="Times New Roman"/>
        </w:rPr>
        <w:t> </w:t>
      </w:r>
      <w:r w:rsidR="00D86B59" w:rsidRPr="0058227A">
        <w:rPr>
          <w:rFonts w:ascii="Times New Roman" w:hAnsi="Times New Roman" w:cs="Times New Roman"/>
        </w:rPr>
        <w:t xml:space="preserve">będzie to miało swoje odzwierciedlenie w wysokości ryczałtu na przyszły rok (ryczałt zostanie obniżony o wartość niedowykonania). W województwie śląskim </w:t>
      </w:r>
      <w:r w:rsidR="00D86B59" w:rsidRPr="00BB6CED">
        <w:rPr>
          <w:rFonts w:ascii="Times New Roman" w:hAnsi="Times New Roman" w:cs="Times New Roman"/>
        </w:rPr>
        <w:t>tzw. „</w:t>
      </w:r>
      <w:r w:rsidR="00D86B59" w:rsidRPr="004341A1">
        <w:rPr>
          <w:rFonts w:ascii="Times New Roman" w:hAnsi="Times New Roman" w:cs="Times New Roman"/>
        </w:rPr>
        <w:t>niedowykonania” w największych szpitalach sięgają 8 mln zł. Taki stan rzeczy doprowadzi do gł</w:t>
      </w:r>
      <w:r w:rsidR="00D86B59" w:rsidRPr="00DF720B">
        <w:rPr>
          <w:rFonts w:ascii="Times New Roman" w:hAnsi="Times New Roman" w:cs="Times New Roman"/>
        </w:rPr>
        <w:t>ębokiej zapaści i tak już pogrążonych w kryzysie finansowym szpitali.</w:t>
      </w:r>
    </w:p>
    <w:p w14:paraId="654DEC67" w14:textId="77777777" w:rsidR="00035E98" w:rsidRPr="00DF720B" w:rsidRDefault="00035E98" w:rsidP="00B30088">
      <w:pPr>
        <w:suppressAutoHyphens/>
        <w:autoSpaceDE w:val="0"/>
        <w:autoSpaceDN w:val="0"/>
        <w:adjustRightInd w:val="0"/>
        <w:spacing w:after="0"/>
        <w:ind w:firstLine="425"/>
        <w:jc w:val="both"/>
        <w:rPr>
          <w:rFonts w:ascii="Times New Roman" w:hAnsi="Times New Roman" w:cs="Times New Roman"/>
        </w:rPr>
      </w:pPr>
    </w:p>
    <w:p w14:paraId="46EC7C85" w14:textId="3A5D8233" w:rsidR="001E11F7" w:rsidRPr="0058227A" w:rsidRDefault="00D86B59" w:rsidP="00703DF5">
      <w:pPr>
        <w:pStyle w:val="Akapitzlist"/>
        <w:ind w:left="0" w:firstLine="425"/>
        <w:jc w:val="both"/>
        <w:rPr>
          <w:rFonts w:ascii="Times New Roman" w:hAnsi="Times New Roman" w:cs="Times New Roman"/>
        </w:rPr>
      </w:pPr>
      <w:r w:rsidRPr="0058227A">
        <w:rPr>
          <w:rFonts w:ascii="Times New Roman" w:hAnsi="Times New Roman" w:cs="Times New Roman"/>
        </w:rPr>
        <w:t>Istotna część szpitali wykonuje również świadczenia tzw. „nielimitowane”. Brak regulacji, dotyczących sprawnego refinansowania tych świadczeń ze strony NFZ, powoduje, że szpitale są dodatkowo obciążane kosztami finansowania tych świadczeń  m.in. programów lekowych, chemioterapii, radioterapii, hospitalizacji pacjentów onkologicznych. Szpitale mają możliwość wnioskowania o zapłatę tych nadwykonań po zakończeniu kwartału, aktualnie jednak NFZ nadal ogranicza finansowanie tych świadczeń do zawartego Planu.</w:t>
      </w:r>
    </w:p>
    <w:p w14:paraId="7971D354" w14:textId="77777777" w:rsidR="001E11F7" w:rsidRPr="0058227A" w:rsidRDefault="00D86B59" w:rsidP="0058227A">
      <w:pPr>
        <w:suppressAutoHyphens/>
        <w:autoSpaceDE w:val="0"/>
        <w:autoSpaceDN w:val="0"/>
        <w:adjustRightInd w:val="0"/>
        <w:spacing w:after="240"/>
        <w:jc w:val="both"/>
        <w:rPr>
          <w:rFonts w:ascii="Times New Roman" w:hAnsi="Times New Roman" w:cs="Times New Roman"/>
        </w:rPr>
      </w:pPr>
      <w:r w:rsidRPr="0058227A">
        <w:rPr>
          <w:rFonts w:ascii="Times New Roman" w:hAnsi="Times New Roman" w:cs="Times New Roman"/>
        </w:rPr>
        <w:t xml:space="preserve"> </w:t>
      </w:r>
    </w:p>
    <w:p w14:paraId="1EC535A1" w14:textId="2F1E354D" w:rsidR="001E11F7" w:rsidRDefault="00D86B59">
      <w:pPr>
        <w:suppressAutoHyphens/>
        <w:autoSpaceDE w:val="0"/>
        <w:autoSpaceDN w:val="0"/>
        <w:adjustRightInd w:val="0"/>
        <w:spacing w:before="120"/>
        <w:ind w:firstLine="426"/>
        <w:jc w:val="both"/>
        <w:rPr>
          <w:rFonts w:ascii="Times New Roman" w:hAnsi="Times New Roman" w:cs="Times New Roman"/>
        </w:rPr>
      </w:pPr>
      <w:r w:rsidRPr="0058227A">
        <w:rPr>
          <w:rFonts w:ascii="Times New Roman" w:hAnsi="Times New Roman" w:cs="Times New Roman"/>
        </w:rPr>
        <w:t xml:space="preserve">Wskazując na powyższe wydaje się, że kierowane postulaty, które doprowadzą m.in. do pozyskania przez szpitale miejskie i powiatowe od Narodowego Funduszu Zdrowia kwoty </w:t>
      </w:r>
      <w:r w:rsidRPr="00BB6CED">
        <w:rPr>
          <w:rFonts w:ascii="Times New Roman" w:hAnsi="Times New Roman" w:cs="Times New Roman"/>
        </w:rPr>
        <w:t xml:space="preserve">ryczałtu za udzielone świadczenia zdrowotne w wymiarze i wysokości pierwotnie zakontraktowanym dla roku 2020, przy uwzględnieniu jedynie rzeczywiście udzielonych w 2020 r. świadczeń, nie zaś zakontraktowanych, są uzasadnione i konieczne. Rozwiązanie takie </w:t>
      </w:r>
      <w:r w:rsidRPr="004341A1">
        <w:rPr>
          <w:rFonts w:ascii="Times New Roman" w:hAnsi="Times New Roman" w:cs="Times New Roman"/>
        </w:rPr>
        <w:t xml:space="preserve">przynajmniej w części da możliwość zwaloryzowania wartości świadczeń zdrowotnych w 2020 r. i w latach następnych, a wykonywanych przez szpitale w znacząco zmienionych warunkach funkcjonowania ochrony zdrowia. Pozwoli to również na pokrycie </w:t>
      </w:r>
      <w:r w:rsidR="00DF720B">
        <w:rPr>
          <w:rFonts w:ascii="Times New Roman" w:hAnsi="Times New Roman" w:cs="Times New Roman"/>
        </w:rPr>
        <w:t xml:space="preserve">części </w:t>
      </w:r>
      <w:r w:rsidRPr="004341A1">
        <w:rPr>
          <w:rFonts w:ascii="Times New Roman" w:hAnsi="Times New Roman" w:cs="Times New Roman"/>
        </w:rPr>
        <w:t>kosztów ponoszonych przez szpitale powiatowe i miejskie na profilaktykę COVID-19.</w:t>
      </w:r>
    </w:p>
    <w:p w14:paraId="15E58CF4" w14:textId="5A9241CB" w:rsidR="002812E2" w:rsidRPr="004341A1" w:rsidRDefault="002812E2" w:rsidP="002812E2">
      <w:pPr>
        <w:suppressAutoHyphens/>
        <w:autoSpaceDE w:val="0"/>
        <w:autoSpaceDN w:val="0"/>
        <w:adjustRightInd w:val="0"/>
        <w:spacing w:before="120"/>
        <w:jc w:val="both"/>
        <w:rPr>
          <w:rFonts w:ascii="Times New Roman" w:hAnsi="Times New Roman" w:cs="Times New Roman"/>
        </w:rPr>
      </w:pPr>
    </w:p>
    <w:sectPr w:rsidR="002812E2" w:rsidRPr="004341A1">
      <w:footerReference w:type="default" r:id="rId10"/>
      <w:pgSz w:w="11900" w:h="16840"/>
      <w:pgMar w:top="1134" w:right="1418" w:bottom="709" w:left="1418" w:header="709" w:footer="11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EA5C" w16cex:dateUtc="2020-06-10T03:13:00Z"/>
  <w16cex:commentExtensible w16cex:durableId="228AEA75" w16cex:dateUtc="2020-06-10T03:13:00Z"/>
  <w16cex:commentExtensible w16cex:durableId="228AEA84" w16cex:dateUtc="2020-06-10T03:13:00Z"/>
  <w16cex:commentExtensible w16cex:durableId="228AEAA0" w16cex:dateUtc="2020-06-10T03:14:00Z"/>
  <w16cex:commentExtensible w16cex:durableId="228AEAB6" w16cex:dateUtc="2020-06-10T03:14:00Z"/>
  <w16cex:commentExtensible w16cex:durableId="228AEAC2" w16cex:dateUtc="2020-06-10T03:14:00Z"/>
  <w16cex:commentExtensible w16cex:durableId="228AEACD" w16cex:dateUtc="2020-06-10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A686E" w16cid:durableId="228AEA5C"/>
  <w16cid:commentId w16cid:paraId="72C47BCE" w16cid:durableId="228AEA75"/>
  <w16cid:commentId w16cid:paraId="6E3CFB2B" w16cid:durableId="228AEA84"/>
  <w16cid:commentId w16cid:paraId="274D48C9" w16cid:durableId="228AEAA0"/>
  <w16cid:commentId w16cid:paraId="7C780934" w16cid:durableId="228AEAB6"/>
  <w16cid:commentId w16cid:paraId="15B8B082" w16cid:durableId="228AEAC2"/>
  <w16cid:commentId w16cid:paraId="76ACB965" w16cid:durableId="228AEA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C288" w14:textId="77777777" w:rsidR="00B16993" w:rsidRDefault="00B16993">
      <w:pPr>
        <w:spacing w:after="0" w:line="240" w:lineRule="auto"/>
      </w:pPr>
      <w:r>
        <w:separator/>
      </w:r>
    </w:p>
  </w:endnote>
  <w:endnote w:type="continuationSeparator" w:id="0">
    <w:p w14:paraId="416AD3E9" w14:textId="77777777" w:rsidR="00B16993" w:rsidRDefault="00B1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CE">
    <w:altName w:val="Segoe Print"/>
    <w:charset w:val="58"/>
    <w:family w:val="auto"/>
    <w:pitch w:val="default"/>
    <w:sig w:usb0="00000000" w:usb1="00000000"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06638"/>
      <w:docPartObj>
        <w:docPartGallery w:val="AutoText"/>
      </w:docPartObj>
    </w:sdtPr>
    <w:sdtEndPr/>
    <w:sdtContent>
      <w:p w14:paraId="78AC41E3" w14:textId="06402D4B" w:rsidR="001E11F7" w:rsidRDefault="00D86B59">
        <w:pPr>
          <w:pStyle w:val="Stopka"/>
          <w:jc w:val="right"/>
        </w:pPr>
        <w:r>
          <w:fldChar w:fldCharType="begin"/>
        </w:r>
        <w:r>
          <w:instrText>PAGE   \* MERGEFORMAT</w:instrText>
        </w:r>
        <w:r>
          <w:fldChar w:fldCharType="separate"/>
        </w:r>
        <w:r w:rsidR="00246F28">
          <w:rPr>
            <w:noProof/>
          </w:rPr>
          <w:t>1</w:t>
        </w:r>
        <w:r>
          <w:fldChar w:fldCharType="end"/>
        </w:r>
      </w:p>
    </w:sdtContent>
  </w:sdt>
  <w:p w14:paraId="03688B7E" w14:textId="77777777" w:rsidR="001E11F7" w:rsidRDefault="001E11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AA6C" w14:textId="77777777" w:rsidR="00B16993" w:rsidRDefault="00B16993">
      <w:pPr>
        <w:spacing w:after="0" w:line="240" w:lineRule="auto"/>
      </w:pPr>
      <w:r>
        <w:separator/>
      </w:r>
    </w:p>
  </w:footnote>
  <w:footnote w:type="continuationSeparator" w:id="0">
    <w:p w14:paraId="0572BFE2" w14:textId="77777777" w:rsidR="00B16993" w:rsidRDefault="00B16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235"/>
    <w:multiLevelType w:val="multilevel"/>
    <w:tmpl w:val="08B402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560FA"/>
    <w:multiLevelType w:val="multilevel"/>
    <w:tmpl w:val="5DD2B6D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084844"/>
    <w:multiLevelType w:val="multilevel"/>
    <w:tmpl w:val="5D084844"/>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C63704B"/>
    <w:multiLevelType w:val="multilevel"/>
    <w:tmpl w:val="6C6370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9F"/>
    <w:rsid w:val="000032F5"/>
    <w:rsid w:val="00035E98"/>
    <w:rsid w:val="00043172"/>
    <w:rsid w:val="000A2E8E"/>
    <w:rsid w:val="000D1895"/>
    <w:rsid w:val="00124221"/>
    <w:rsid w:val="0012502B"/>
    <w:rsid w:val="001310D6"/>
    <w:rsid w:val="001438D4"/>
    <w:rsid w:val="00182AD0"/>
    <w:rsid w:val="001D5FDA"/>
    <w:rsid w:val="001E11F7"/>
    <w:rsid w:val="00221B78"/>
    <w:rsid w:val="00246F28"/>
    <w:rsid w:val="002521A9"/>
    <w:rsid w:val="0027453F"/>
    <w:rsid w:val="00275814"/>
    <w:rsid w:val="002812E2"/>
    <w:rsid w:val="002F732E"/>
    <w:rsid w:val="00302067"/>
    <w:rsid w:val="00322181"/>
    <w:rsid w:val="003B4BFB"/>
    <w:rsid w:val="003C540F"/>
    <w:rsid w:val="003D0E4A"/>
    <w:rsid w:val="003F5DC8"/>
    <w:rsid w:val="00425E39"/>
    <w:rsid w:val="004341A1"/>
    <w:rsid w:val="0045207E"/>
    <w:rsid w:val="00452305"/>
    <w:rsid w:val="004D19DB"/>
    <w:rsid w:val="00575120"/>
    <w:rsid w:val="0058227A"/>
    <w:rsid w:val="005C7C37"/>
    <w:rsid w:val="005E2745"/>
    <w:rsid w:val="0060653E"/>
    <w:rsid w:val="0066040B"/>
    <w:rsid w:val="0066681C"/>
    <w:rsid w:val="00690C75"/>
    <w:rsid w:val="006B66B8"/>
    <w:rsid w:val="00703DF5"/>
    <w:rsid w:val="007133F9"/>
    <w:rsid w:val="00761687"/>
    <w:rsid w:val="007B2316"/>
    <w:rsid w:val="007D7BF4"/>
    <w:rsid w:val="007E3828"/>
    <w:rsid w:val="008506FE"/>
    <w:rsid w:val="00866B34"/>
    <w:rsid w:val="00870533"/>
    <w:rsid w:val="008E26BE"/>
    <w:rsid w:val="008E4A55"/>
    <w:rsid w:val="00936AB5"/>
    <w:rsid w:val="00962228"/>
    <w:rsid w:val="009B6E14"/>
    <w:rsid w:val="009D2D63"/>
    <w:rsid w:val="00A51A48"/>
    <w:rsid w:val="00A862AF"/>
    <w:rsid w:val="00AB186B"/>
    <w:rsid w:val="00AE1B58"/>
    <w:rsid w:val="00AF61A1"/>
    <w:rsid w:val="00B168AD"/>
    <w:rsid w:val="00B16993"/>
    <w:rsid w:val="00B30088"/>
    <w:rsid w:val="00B30F8D"/>
    <w:rsid w:val="00B54B1A"/>
    <w:rsid w:val="00B62115"/>
    <w:rsid w:val="00BB6CED"/>
    <w:rsid w:val="00C040BF"/>
    <w:rsid w:val="00C25FC6"/>
    <w:rsid w:val="00C36E31"/>
    <w:rsid w:val="00C640B9"/>
    <w:rsid w:val="00CD7F9F"/>
    <w:rsid w:val="00CE64D4"/>
    <w:rsid w:val="00D204CD"/>
    <w:rsid w:val="00D34556"/>
    <w:rsid w:val="00D63C56"/>
    <w:rsid w:val="00D6615B"/>
    <w:rsid w:val="00D86B59"/>
    <w:rsid w:val="00DA3C37"/>
    <w:rsid w:val="00DF720B"/>
    <w:rsid w:val="00E343E6"/>
    <w:rsid w:val="00E62CD3"/>
    <w:rsid w:val="00E77E59"/>
    <w:rsid w:val="00E821BC"/>
    <w:rsid w:val="00E86734"/>
    <w:rsid w:val="00EB6152"/>
    <w:rsid w:val="00F33836"/>
    <w:rsid w:val="00F4144A"/>
    <w:rsid w:val="00F60002"/>
    <w:rsid w:val="00F90D9D"/>
    <w:rsid w:val="00FA4C63"/>
    <w:rsid w:val="00FC2A84"/>
    <w:rsid w:val="00FE0FCF"/>
    <w:rsid w:val="37A8635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DFF6348"/>
  <w14:defaultImageDpi w14:val="300"/>
  <w15:docId w15:val="{46B1116F-CCCF-4E11-863D-F8A6687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Lucida Grande CE" w:hAnsi="Lucida Grande CE" w:cs="Lucida Grande CE"/>
      <w:sz w:val="18"/>
      <w:szCs w:val="18"/>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pPr>
      <w:tabs>
        <w:tab w:val="center" w:pos="4536"/>
        <w:tab w:val="right" w:pos="9072"/>
      </w:tabs>
    </w:p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Lucida Grande CE" w:hAnsi="Lucida Grande CE" w:cs="Lucida Grande CE"/>
      <w:sz w:val="18"/>
      <w:szCs w:val="18"/>
      <w:lang w:val="pl-PL"/>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NagwekZnak">
    <w:name w:val="Nagłówek Znak"/>
    <w:basedOn w:val="Domylnaczcionkaakapitu"/>
    <w:link w:val="Nagwek"/>
    <w:uiPriority w:val="99"/>
    <w:rPr>
      <w:lang w:val="pl-PL"/>
    </w:rPr>
  </w:style>
  <w:style w:type="character" w:customStyle="1" w:styleId="StopkaZnak">
    <w:name w:val="Stopka Znak"/>
    <w:basedOn w:val="Domylnaczcionkaakapitu"/>
    <w:link w:val="Stopka"/>
    <w:uiPriority w:val="99"/>
    <w:rPr>
      <w:lang w:val="pl-PL"/>
    </w:rPr>
  </w:style>
  <w:style w:type="character" w:styleId="Odwoaniedokomentarza">
    <w:name w:val="annotation reference"/>
    <w:basedOn w:val="Domylnaczcionkaakapitu"/>
    <w:uiPriority w:val="99"/>
    <w:semiHidden/>
    <w:unhideWhenUsed/>
    <w:rsid w:val="00D6615B"/>
    <w:rPr>
      <w:sz w:val="16"/>
      <w:szCs w:val="16"/>
    </w:rPr>
  </w:style>
  <w:style w:type="paragraph" w:styleId="Tekstkomentarza">
    <w:name w:val="annotation text"/>
    <w:basedOn w:val="Normalny"/>
    <w:link w:val="TekstkomentarzaZnak"/>
    <w:uiPriority w:val="99"/>
    <w:semiHidden/>
    <w:unhideWhenUsed/>
    <w:rsid w:val="00D661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615B"/>
  </w:style>
  <w:style w:type="paragraph" w:styleId="Tematkomentarza">
    <w:name w:val="annotation subject"/>
    <w:basedOn w:val="Tekstkomentarza"/>
    <w:next w:val="Tekstkomentarza"/>
    <w:link w:val="TematkomentarzaZnak"/>
    <w:uiPriority w:val="99"/>
    <w:semiHidden/>
    <w:unhideWhenUsed/>
    <w:rsid w:val="00D6615B"/>
    <w:rPr>
      <w:b/>
      <w:bCs/>
    </w:rPr>
  </w:style>
  <w:style w:type="character" w:customStyle="1" w:styleId="TematkomentarzaZnak">
    <w:name w:val="Temat komentarza Znak"/>
    <w:basedOn w:val="TekstkomentarzaZnak"/>
    <w:link w:val="Tematkomentarza"/>
    <w:uiPriority w:val="99"/>
    <w:semiHidden/>
    <w:rsid w:val="00D6615B"/>
    <w:rPr>
      <w:b/>
      <w:bCs/>
    </w:rPr>
  </w:style>
  <w:style w:type="paragraph" w:styleId="Poprawka">
    <w:name w:val="Revision"/>
    <w:hidden/>
    <w:uiPriority w:val="99"/>
    <w:semiHidden/>
    <w:rsid w:val="00035E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4399B-5481-4088-925A-153E56B5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American Heart of Poland</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Adamek</dc:creator>
  <cp:lastModifiedBy>Dominika Tkocz</cp:lastModifiedBy>
  <cp:revision>12</cp:revision>
  <cp:lastPrinted>2020-06-10T12:53:00Z</cp:lastPrinted>
  <dcterms:created xsi:type="dcterms:W3CDTF">2020-06-15T13:11:00Z</dcterms:created>
  <dcterms:modified xsi:type="dcterms:W3CDTF">2020-06-16T09:27:00Z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1045-11.2.0.9396</vt:lpwstr>
  </property>
</Properties>
</file>