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530F" w14:textId="79B86E91" w:rsidR="00EB631B" w:rsidRDefault="00EB631B" w:rsidP="00EB631B">
      <w:pPr>
        <w:spacing w:after="0" w:line="240" w:lineRule="auto"/>
        <w:rPr>
          <w:rFonts w:ascii="Times New Roman" w:hAnsi="Times New Roman" w:cs="Times New Roman"/>
          <w:i/>
          <w:sz w:val="24"/>
          <w:szCs w:val="24"/>
        </w:rPr>
      </w:pPr>
      <w:r>
        <w:rPr>
          <w:noProof/>
        </w:rPr>
        <w:drawing>
          <wp:anchor distT="0" distB="0" distL="114300" distR="114300" simplePos="0" relativeHeight="251659264" behindDoc="1" locked="0" layoutInCell="1" allowOverlap="1" wp14:anchorId="10766185" wp14:editId="7158F8A6">
            <wp:simplePos x="0" y="0"/>
            <wp:positionH relativeFrom="margin">
              <wp:align>left</wp:align>
            </wp:positionH>
            <wp:positionV relativeFrom="page">
              <wp:posOffset>296545</wp:posOffset>
            </wp:positionV>
            <wp:extent cx="5759450" cy="1066800"/>
            <wp:effectExtent l="0" t="0" r="0" b="0"/>
            <wp:wrapTight wrapText="bothSides">
              <wp:wrapPolygon edited="0">
                <wp:start x="0" y="0"/>
                <wp:lineTo x="0" y="21214"/>
                <wp:lineTo x="21505" y="21214"/>
                <wp:lineTo x="21505" y="0"/>
                <wp:lineTo x="0" y="0"/>
              </wp:wrapPolygon>
            </wp:wrapTight>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066800"/>
                    </a:xfrm>
                    <a:prstGeom prst="rect">
                      <a:avLst/>
                    </a:prstGeom>
                    <a:noFill/>
                    <a:ln>
                      <a:noFill/>
                    </a:ln>
                  </pic:spPr>
                </pic:pic>
              </a:graphicData>
            </a:graphic>
          </wp:anchor>
        </w:drawing>
      </w:r>
    </w:p>
    <w:p w14:paraId="34868E2B" w14:textId="77777777" w:rsidR="00EB631B" w:rsidRDefault="00EB631B" w:rsidP="00D623C2">
      <w:pPr>
        <w:spacing w:after="0" w:line="240" w:lineRule="auto"/>
        <w:jc w:val="center"/>
        <w:rPr>
          <w:rFonts w:ascii="Times New Roman" w:hAnsi="Times New Roman" w:cs="Times New Roman"/>
          <w:b/>
          <w:sz w:val="24"/>
          <w:szCs w:val="24"/>
        </w:rPr>
      </w:pPr>
    </w:p>
    <w:p w14:paraId="2EC21A89" w14:textId="4109EAEE" w:rsidR="00F8470D" w:rsidRDefault="00F8470D" w:rsidP="00D623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Stanowisko </w:t>
      </w:r>
    </w:p>
    <w:p w14:paraId="6780BB7B" w14:textId="77777777" w:rsidR="00F8470D" w:rsidRDefault="00F8470D" w:rsidP="00D623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Zgromadzenia Ogólnego</w:t>
      </w:r>
    </w:p>
    <w:p w14:paraId="50A542FC" w14:textId="77777777" w:rsidR="00F8470D" w:rsidRDefault="00F8470D" w:rsidP="00D623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Śląskiego Związku Gmin i Powiatów</w:t>
      </w:r>
    </w:p>
    <w:p w14:paraId="6F07AD90" w14:textId="541F9127" w:rsidR="00F8470D" w:rsidRDefault="00F8470D" w:rsidP="00D623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 dnia </w:t>
      </w:r>
      <w:r w:rsidR="00062285">
        <w:rPr>
          <w:rFonts w:ascii="Times New Roman" w:hAnsi="Times New Roman" w:cs="Times New Roman"/>
          <w:b/>
          <w:sz w:val="24"/>
          <w:szCs w:val="24"/>
        </w:rPr>
        <w:t>7 czerwca</w:t>
      </w:r>
      <w:r>
        <w:rPr>
          <w:rFonts w:ascii="Times New Roman" w:hAnsi="Times New Roman" w:cs="Times New Roman"/>
          <w:b/>
          <w:sz w:val="24"/>
          <w:szCs w:val="24"/>
        </w:rPr>
        <w:t xml:space="preserve"> 2022 r.</w:t>
      </w:r>
    </w:p>
    <w:p w14:paraId="149A5C5C" w14:textId="7B1BD591" w:rsidR="00F8470D" w:rsidRDefault="00F8470D" w:rsidP="00D623C2">
      <w:pPr>
        <w:spacing w:after="0" w:line="240" w:lineRule="auto"/>
        <w:jc w:val="center"/>
        <w:rPr>
          <w:rFonts w:ascii="Times New Roman" w:hAnsi="Times New Roman" w:cs="Times New Roman"/>
          <w:b/>
          <w:sz w:val="24"/>
          <w:szCs w:val="24"/>
        </w:rPr>
      </w:pPr>
    </w:p>
    <w:p w14:paraId="75DD1428" w14:textId="77777777" w:rsidR="00EB631B" w:rsidRDefault="00EB631B" w:rsidP="00D623C2">
      <w:pPr>
        <w:spacing w:after="0" w:line="240" w:lineRule="auto"/>
        <w:jc w:val="center"/>
        <w:rPr>
          <w:rFonts w:ascii="Times New Roman" w:hAnsi="Times New Roman" w:cs="Times New Roman"/>
          <w:b/>
          <w:sz w:val="24"/>
          <w:szCs w:val="24"/>
        </w:rPr>
      </w:pPr>
    </w:p>
    <w:p w14:paraId="00D5F065" w14:textId="2BD74A95" w:rsidR="00F8470D" w:rsidRDefault="00F8470D" w:rsidP="00D623C2">
      <w:pPr>
        <w:spacing w:line="240" w:lineRule="auto"/>
        <w:ind w:left="1418" w:hanging="1418"/>
        <w:jc w:val="both"/>
        <w:rPr>
          <w:rFonts w:ascii="Times New Roman" w:eastAsia="Calibri" w:hAnsi="Times New Roman" w:cs="Times New Roman"/>
          <w:b/>
          <w:sz w:val="24"/>
          <w:szCs w:val="24"/>
        </w:rPr>
      </w:pPr>
      <w:r>
        <w:rPr>
          <w:rFonts w:ascii="Times New Roman" w:eastAsia="Calibri" w:hAnsi="Times New Roman" w:cs="Times New Roman"/>
          <w:sz w:val="24"/>
          <w:szCs w:val="24"/>
        </w:rPr>
        <w:t>w sprawie:</w:t>
      </w:r>
      <w:r w:rsidR="00062285">
        <w:rPr>
          <w:rFonts w:ascii="Times New Roman" w:eastAsia="Calibri" w:hAnsi="Times New Roman" w:cs="Times New Roman"/>
          <w:sz w:val="24"/>
          <w:szCs w:val="24"/>
        </w:rPr>
        <w:tab/>
      </w:r>
      <w:r w:rsidRPr="00062285">
        <w:rPr>
          <w:rFonts w:ascii="Times New Roman" w:eastAsia="Calibri" w:hAnsi="Times New Roman" w:cs="Times New Roman"/>
          <w:b/>
          <w:bCs/>
          <w:sz w:val="24"/>
          <w:szCs w:val="24"/>
        </w:rPr>
        <w:t>kierunków reformy planowania przestrzennego w kontekście rządowego projektu ustawy o zmianie ustawy o planowaniu i zagospodarowaniu przestrzennym</w:t>
      </w:r>
    </w:p>
    <w:p w14:paraId="13F27C6B" w14:textId="77777777" w:rsidR="00712CAC" w:rsidRPr="00712CAC" w:rsidRDefault="00712CAC" w:rsidP="00D623C2">
      <w:pPr>
        <w:pBdr>
          <w:top w:val="none" w:sz="0" w:space="0" w:color="000000"/>
          <w:left w:val="none" w:sz="0" w:space="0" w:color="000000"/>
          <w:bottom w:val="none" w:sz="0" w:space="0" w:color="000000"/>
          <w:right w:val="none" w:sz="0" w:space="0" w:color="000000"/>
        </w:pBdr>
        <w:spacing w:line="240" w:lineRule="auto"/>
        <w:jc w:val="center"/>
        <w:rPr>
          <w:rFonts w:ascii="Times New Roman" w:eastAsia="Times New Roman" w:hAnsi="Times New Roman" w:cs="Times New Roman"/>
          <w:kern w:val="1"/>
          <w:sz w:val="24"/>
          <w:szCs w:val="24"/>
          <w:lang w:eastAsia="zh-CN"/>
        </w:rPr>
      </w:pPr>
      <w:bookmarkStart w:id="0" w:name="_Hlk93314644"/>
    </w:p>
    <w:p w14:paraId="589BE2A5" w14:textId="110258A0" w:rsidR="00712CAC" w:rsidRPr="00712CAC" w:rsidRDefault="00712CAC"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r w:rsidRPr="00712CAC">
        <w:rPr>
          <w:rFonts w:ascii="Times New Roman" w:eastAsia="Times New Roman" w:hAnsi="Times New Roman" w:cs="Times New Roman"/>
          <w:kern w:val="1"/>
          <w:sz w:val="24"/>
          <w:szCs w:val="24"/>
          <w:lang w:eastAsia="zh-CN"/>
        </w:rPr>
        <w:t xml:space="preserve">Śląski Związek Gmin i Powiatów od lat wskazuje na konieczność przeprowadzenia kompleksowej reformy planowania przestrzennego. Gminy oczekują przejrzystych regulacji umożliwiających sprawne i skuteczne planowanie własnego rozwoju, dających </w:t>
      </w:r>
      <w:r>
        <w:rPr>
          <w:rFonts w:ascii="Times New Roman" w:eastAsia="Times New Roman" w:hAnsi="Times New Roman" w:cs="Times New Roman"/>
          <w:kern w:val="1"/>
          <w:sz w:val="24"/>
          <w:szCs w:val="24"/>
          <w:lang w:eastAsia="zh-CN"/>
        </w:rPr>
        <w:t xml:space="preserve">jednocześnie samorządom </w:t>
      </w:r>
      <w:r w:rsidRPr="00712CAC">
        <w:rPr>
          <w:rFonts w:ascii="Times New Roman" w:eastAsia="Times New Roman" w:hAnsi="Times New Roman" w:cs="Times New Roman"/>
          <w:kern w:val="1"/>
          <w:sz w:val="24"/>
          <w:szCs w:val="24"/>
          <w:lang w:eastAsia="zh-CN"/>
        </w:rPr>
        <w:t>elastyczność i samodzielność w kształtowaniu odmiennych w skali kraju przestrzeni</w:t>
      </w:r>
      <w:r>
        <w:rPr>
          <w:rFonts w:ascii="Times New Roman" w:eastAsia="Times New Roman" w:hAnsi="Times New Roman" w:cs="Times New Roman"/>
          <w:kern w:val="1"/>
          <w:sz w:val="24"/>
          <w:szCs w:val="24"/>
          <w:lang w:eastAsia="zh-CN"/>
        </w:rPr>
        <w:t xml:space="preserve"> </w:t>
      </w:r>
      <w:r w:rsidR="008E2A98">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zgodnie z lokalnymi uwarunkowaniami</w:t>
      </w:r>
      <w:r w:rsidRPr="00712CAC">
        <w:rPr>
          <w:rFonts w:ascii="Times New Roman" w:eastAsia="Times New Roman" w:hAnsi="Times New Roman" w:cs="Times New Roman"/>
          <w:kern w:val="1"/>
          <w:sz w:val="24"/>
          <w:szCs w:val="24"/>
          <w:lang w:eastAsia="zh-CN"/>
        </w:rPr>
        <w:t xml:space="preserve">. Wskazywaliśmy to już na etapie </w:t>
      </w:r>
      <w:proofErr w:type="spellStart"/>
      <w:r w:rsidRPr="00712CAC">
        <w:rPr>
          <w:rFonts w:ascii="Times New Roman" w:eastAsia="Times New Roman" w:hAnsi="Times New Roman" w:cs="Times New Roman"/>
          <w:kern w:val="1"/>
          <w:sz w:val="24"/>
          <w:szCs w:val="24"/>
          <w:lang w:eastAsia="zh-CN"/>
        </w:rPr>
        <w:t>prekonsultacji</w:t>
      </w:r>
      <w:proofErr w:type="spellEnd"/>
      <w:r w:rsidRPr="00712CAC">
        <w:rPr>
          <w:rFonts w:ascii="Times New Roman" w:eastAsia="Times New Roman" w:hAnsi="Times New Roman" w:cs="Times New Roman"/>
          <w:kern w:val="1"/>
          <w:sz w:val="24"/>
          <w:szCs w:val="24"/>
          <w:lang w:eastAsia="zh-CN"/>
        </w:rPr>
        <w:t xml:space="preserve"> w styczniu br. wyrażając głęboką nadzieję na jasne i czytelne przepisy, które wyeliminują słabość obecnego systemu. Nowa legislacja w planowaniu przestrzennym, tak newralgicznie ważna dla samorządów, podmiotów gospodarczych czy wreszcie obywateli, winna być czytelna i jasna, a nowe regulacje spójne i eliminujące ich podatność na interpretacje. </w:t>
      </w:r>
      <w:r w:rsidRPr="00712CAC">
        <w:rPr>
          <w:rFonts w:ascii="Times New Roman" w:eastAsia="Times New Roman" w:hAnsi="Times New Roman" w:cs="Times New Roman"/>
          <w:kern w:val="1"/>
          <w:sz w:val="24"/>
          <w:lang w:eastAsia="zh-CN"/>
        </w:rPr>
        <w:t xml:space="preserve">W obecnie przedstawionym akcie w ocenie wielu gmin </w:t>
      </w:r>
      <w:r w:rsidRPr="00712CAC">
        <w:rPr>
          <w:rFonts w:ascii="Times New Roman" w:eastAsia="Times New Roman" w:hAnsi="Times New Roman" w:cs="Times New Roman"/>
          <w:kern w:val="3"/>
          <w:sz w:val="24"/>
          <w:lang w:eastAsia="zh-CN"/>
        </w:rPr>
        <w:t>członkowskich Związku</w:t>
      </w:r>
      <w:r w:rsidRPr="00712CAC">
        <w:rPr>
          <w:rFonts w:ascii="Times New Roman" w:eastAsia="Times New Roman" w:hAnsi="Times New Roman" w:cs="Times New Roman"/>
          <w:kern w:val="1"/>
          <w:sz w:val="24"/>
          <w:lang w:eastAsia="zh-CN"/>
        </w:rPr>
        <w:t xml:space="preserve"> nie ma pewności co </w:t>
      </w:r>
      <w:r w:rsidRPr="00712CAC">
        <w:rPr>
          <w:rFonts w:ascii="Times New Roman" w:eastAsia="Times New Roman" w:hAnsi="Times New Roman" w:cs="Times New Roman"/>
          <w:kern w:val="3"/>
          <w:sz w:val="24"/>
          <w:lang w:eastAsia="zh-CN"/>
        </w:rPr>
        <w:t>do sumarycznej skuteczności planowania przestrzennego w gminach i osiągnięcia ładu przestrzennego poprzez wprowadzane regulacje.</w:t>
      </w:r>
      <w:r w:rsidRPr="00712CAC">
        <w:rPr>
          <w:rFonts w:ascii="Times New Roman" w:eastAsia="Times New Roman" w:hAnsi="Times New Roman" w:cs="Times New Roman"/>
          <w:kern w:val="1"/>
          <w:sz w:val="24"/>
          <w:lang w:eastAsia="zh-CN"/>
        </w:rPr>
        <w:t xml:space="preserve"> Wskazane propozycje prawne wymagają uruchomienia dodatkowych kosztów, jak i zaplecza kadrowego. Szczególny problem pojawi się w gminach nieposiadających własnych pracowni urbanistycznych.</w:t>
      </w:r>
    </w:p>
    <w:p w14:paraId="6F52C29C" w14:textId="53786B10" w:rsidR="00712CAC" w:rsidRPr="00712CAC" w:rsidRDefault="00712CAC"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r w:rsidRPr="00712CAC">
        <w:rPr>
          <w:rFonts w:ascii="Times New Roman" w:eastAsia="Times New Roman" w:hAnsi="Times New Roman" w:cs="Times New Roman"/>
          <w:kern w:val="1"/>
          <w:sz w:val="24"/>
          <w:szCs w:val="24"/>
          <w:lang w:eastAsia="zh-CN"/>
        </w:rPr>
        <w:t xml:space="preserve">Przedstawiony projekt ustawy o zmianie ustawy o planowaniu i zagospodarowaniu przestrzennym odbieramy w dużym stopniu jako zawiły i niezrozumiały. Tak wielkie zmiany w przepisach (zmiana praktycznie w każdym artykule, dodane nowe rozdziały) wprowadzone powinny być tak naprawdę nową ustawą, która byłaby jasnym i czytelnym rozpoczęciem nowej perspektywy w planowaniu przestrzennym. Skala proponowanych zmian jest wyjątkowo duża. Powstają nowe rozdziały ustawy, a artykuły rozrastają się do numeracji 37ea, </w:t>
      </w:r>
      <w:proofErr w:type="spellStart"/>
      <w:r w:rsidRPr="00712CAC">
        <w:rPr>
          <w:rFonts w:ascii="Times New Roman" w:eastAsia="Times New Roman" w:hAnsi="Times New Roman" w:cs="Times New Roman"/>
          <w:kern w:val="1"/>
          <w:sz w:val="24"/>
          <w:szCs w:val="24"/>
          <w:lang w:eastAsia="zh-CN"/>
        </w:rPr>
        <w:t>eb</w:t>
      </w:r>
      <w:proofErr w:type="spellEnd"/>
      <w:r w:rsidRPr="00712CAC">
        <w:rPr>
          <w:rFonts w:ascii="Times New Roman" w:eastAsia="Times New Roman" w:hAnsi="Times New Roman" w:cs="Times New Roman"/>
          <w:kern w:val="1"/>
          <w:sz w:val="24"/>
          <w:szCs w:val="24"/>
          <w:lang w:eastAsia="zh-CN"/>
        </w:rPr>
        <w:t xml:space="preserve">, </w:t>
      </w:r>
      <w:proofErr w:type="spellStart"/>
      <w:r w:rsidRPr="00712CAC">
        <w:rPr>
          <w:rFonts w:ascii="Times New Roman" w:eastAsia="Times New Roman" w:hAnsi="Times New Roman" w:cs="Times New Roman"/>
          <w:kern w:val="1"/>
          <w:sz w:val="24"/>
          <w:szCs w:val="24"/>
          <w:lang w:eastAsia="zh-CN"/>
        </w:rPr>
        <w:t>ec</w:t>
      </w:r>
      <w:proofErr w:type="spellEnd"/>
      <w:r w:rsidRPr="00712CAC">
        <w:rPr>
          <w:rFonts w:ascii="Times New Roman" w:eastAsia="Times New Roman" w:hAnsi="Times New Roman" w:cs="Times New Roman"/>
          <w:kern w:val="1"/>
          <w:sz w:val="24"/>
          <w:szCs w:val="24"/>
          <w:lang w:eastAsia="zh-CN"/>
        </w:rPr>
        <w:t>…</w:t>
      </w:r>
      <w:proofErr w:type="spellStart"/>
      <w:r w:rsidRPr="00712CAC">
        <w:rPr>
          <w:rFonts w:ascii="Times New Roman" w:eastAsia="Times New Roman" w:hAnsi="Times New Roman" w:cs="Times New Roman"/>
          <w:kern w:val="1"/>
          <w:sz w:val="24"/>
          <w:szCs w:val="24"/>
          <w:lang w:eastAsia="zh-CN"/>
        </w:rPr>
        <w:t>eg</w:t>
      </w:r>
      <w:proofErr w:type="spellEnd"/>
      <w:r w:rsidRPr="00712CAC">
        <w:rPr>
          <w:rFonts w:ascii="Times New Roman" w:eastAsia="Times New Roman" w:hAnsi="Times New Roman" w:cs="Times New Roman"/>
          <w:kern w:val="1"/>
          <w:sz w:val="24"/>
          <w:szCs w:val="24"/>
          <w:lang w:eastAsia="zh-CN"/>
        </w:rPr>
        <w:t>.  Wiele zapisów podlega zmianom, a słownik pojęć ulega znacznemu rozszerzeniu. Liczba i zakres zmian spowoduje dalsze utrudnienia interpretacyjne, zmniejszy czytelność ustaleń oraz w</w:t>
      </w:r>
      <w:r>
        <w:rPr>
          <w:rFonts w:ascii="Times New Roman" w:eastAsia="Times New Roman" w:hAnsi="Times New Roman" w:cs="Times New Roman"/>
          <w:kern w:val="1"/>
          <w:sz w:val="24"/>
          <w:szCs w:val="24"/>
          <w:lang w:eastAsia="zh-CN"/>
        </w:rPr>
        <w:t> </w:t>
      </w:r>
      <w:r w:rsidRPr="00712CAC">
        <w:rPr>
          <w:rFonts w:ascii="Times New Roman" w:eastAsia="Times New Roman" w:hAnsi="Times New Roman" w:cs="Times New Roman"/>
          <w:kern w:val="1"/>
          <w:sz w:val="24"/>
          <w:szCs w:val="24"/>
          <w:lang w:eastAsia="zh-CN"/>
        </w:rPr>
        <w:t>rezultacie skomplikuje proces planistyczny. Choćby z tego względu nowe przepisy powinny być treścią nowej ustawy.</w:t>
      </w:r>
    </w:p>
    <w:p w14:paraId="5500BF60" w14:textId="3FDEF00B" w:rsidR="00712CAC" w:rsidRPr="00712CAC" w:rsidRDefault="00712CAC"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r w:rsidRPr="00712CAC">
        <w:rPr>
          <w:rFonts w:ascii="Times New Roman" w:eastAsia="Times New Roman" w:hAnsi="Times New Roman" w:cs="Times New Roman"/>
          <w:kern w:val="1"/>
          <w:sz w:val="24"/>
          <w:szCs w:val="24"/>
          <w:lang w:eastAsia="zh-CN"/>
        </w:rPr>
        <w:t xml:space="preserve">Dodatkowo ponownie bardzo krótki czas na skonsultowanie projektu „reformy planistycznej” (21 dni) jest istotnym ograniczeniem w diagnozie </w:t>
      </w:r>
      <w:r w:rsidR="008E2A98">
        <w:rPr>
          <w:rFonts w:ascii="Times New Roman" w:eastAsia="Times New Roman" w:hAnsi="Times New Roman" w:cs="Times New Roman"/>
          <w:kern w:val="1"/>
          <w:sz w:val="24"/>
          <w:szCs w:val="24"/>
          <w:lang w:eastAsia="zh-CN"/>
        </w:rPr>
        <w:t xml:space="preserve">szans, </w:t>
      </w:r>
      <w:r w:rsidRPr="00712CAC">
        <w:rPr>
          <w:rFonts w:ascii="Times New Roman" w:eastAsia="Times New Roman" w:hAnsi="Times New Roman" w:cs="Times New Roman"/>
          <w:kern w:val="1"/>
          <w:sz w:val="24"/>
          <w:szCs w:val="24"/>
          <w:lang w:eastAsia="zh-CN"/>
        </w:rPr>
        <w:t>słabości i zagrożeń proponowanych rozwiązań, w szczególności przez m</w:t>
      </w:r>
      <w:r w:rsidR="008E2A98">
        <w:rPr>
          <w:rFonts w:ascii="Times New Roman" w:eastAsia="Times New Roman" w:hAnsi="Times New Roman" w:cs="Times New Roman"/>
          <w:kern w:val="1"/>
          <w:sz w:val="24"/>
          <w:szCs w:val="24"/>
          <w:lang w:eastAsia="zh-CN"/>
        </w:rPr>
        <w:t>niejsze</w:t>
      </w:r>
      <w:r w:rsidRPr="00712CAC">
        <w:rPr>
          <w:rFonts w:ascii="Times New Roman" w:eastAsia="Times New Roman" w:hAnsi="Times New Roman" w:cs="Times New Roman"/>
          <w:kern w:val="1"/>
          <w:sz w:val="24"/>
          <w:szCs w:val="24"/>
          <w:lang w:eastAsia="zh-CN"/>
        </w:rPr>
        <w:t xml:space="preserve"> </w:t>
      </w:r>
      <w:r w:rsidR="008E2A98">
        <w:rPr>
          <w:rFonts w:ascii="Times New Roman" w:eastAsia="Times New Roman" w:hAnsi="Times New Roman" w:cs="Times New Roman"/>
          <w:kern w:val="1"/>
          <w:sz w:val="24"/>
          <w:szCs w:val="24"/>
          <w:lang w:eastAsia="zh-CN"/>
        </w:rPr>
        <w:t>samorządy</w:t>
      </w:r>
      <w:r w:rsidRPr="00712CAC">
        <w:rPr>
          <w:rFonts w:ascii="Times New Roman" w:eastAsia="Times New Roman" w:hAnsi="Times New Roman" w:cs="Times New Roman"/>
          <w:kern w:val="1"/>
          <w:sz w:val="24"/>
          <w:szCs w:val="24"/>
          <w:lang w:eastAsia="zh-CN"/>
        </w:rPr>
        <w:t>. Wyrażamy więc obawę, że zaproponowane rozwiązania nie umożliwią osiągnieci</w:t>
      </w:r>
      <w:r w:rsidR="008E2A98">
        <w:rPr>
          <w:rFonts w:ascii="Times New Roman" w:eastAsia="Times New Roman" w:hAnsi="Times New Roman" w:cs="Times New Roman"/>
          <w:kern w:val="1"/>
          <w:sz w:val="24"/>
          <w:szCs w:val="24"/>
          <w:lang w:eastAsia="zh-CN"/>
        </w:rPr>
        <w:t>a</w:t>
      </w:r>
      <w:r w:rsidRPr="00712CAC">
        <w:rPr>
          <w:rFonts w:ascii="Times New Roman" w:eastAsia="Times New Roman" w:hAnsi="Times New Roman" w:cs="Times New Roman"/>
          <w:kern w:val="1"/>
          <w:sz w:val="24"/>
          <w:szCs w:val="24"/>
          <w:lang w:eastAsia="zh-CN"/>
        </w:rPr>
        <w:t xml:space="preserve"> założonych celów, tak optymistycznie przedstawionych w uzasadnieniu. </w:t>
      </w:r>
    </w:p>
    <w:p w14:paraId="4B45F8E0" w14:textId="3376B59A" w:rsidR="00712CAC" w:rsidRDefault="00712CAC" w:rsidP="00EB631B">
      <w:pPr>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kern w:val="1"/>
          <w:sz w:val="24"/>
          <w:szCs w:val="24"/>
          <w:lang w:eastAsia="zh-CN"/>
        </w:rPr>
      </w:pPr>
      <w:r w:rsidRPr="00712CAC">
        <w:rPr>
          <w:rFonts w:ascii="Times New Roman" w:eastAsia="Times New Roman" w:hAnsi="Times New Roman" w:cs="Times New Roman"/>
          <w:kern w:val="1"/>
          <w:sz w:val="24"/>
          <w:szCs w:val="24"/>
          <w:lang w:eastAsia="zh-CN"/>
        </w:rPr>
        <w:t>Po analizie przedstawionych dokumentów i dyskusji przedstawicieli gmin naszego Związku przedstawiamy poniżej kilka najistotniejszych uwag.</w:t>
      </w:r>
    </w:p>
    <w:p w14:paraId="32389DC9" w14:textId="77777777" w:rsidR="00EB631B" w:rsidRPr="00712CAC" w:rsidRDefault="00EB631B" w:rsidP="00EB631B">
      <w:pPr>
        <w:pBdr>
          <w:top w:val="none" w:sz="0" w:space="0" w:color="000000"/>
          <w:left w:val="none" w:sz="0" w:space="0" w:color="000000"/>
          <w:bottom w:val="none" w:sz="0" w:space="0" w:color="000000"/>
          <w:right w:val="none" w:sz="0" w:space="0" w:color="000000"/>
        </w:pBdr>
        <w:spacing w:line="240" w:lineRule="auto"/>
        <w:jc w:val="both"/>
        <w:rPr>
          <w:rFonts w:ascii="Times New Roman" w:eastAsia="Times New Roman" w:hAnsi="Times New Roman" w:cs="Times New Roman"/>
          <w:kern w:val="1"/>
          <w:sz w:val="24"/>
          <w:szCs w:val="24"/>
          <w:lang w:eastAsia="zh-CN"/>
        </w:rPr>
      </w:pPr>
    </w:p>
    <w:p w14:paraId="5669878F" w14:textId="77777777" w:rsidR="00712CAC" w:rsidRPr="00712CAC" w:rsidRDefault="00712CAC" w:rsidP="00D623C2">
      <w:pPr>
        <w:numPr>
          <w:ilvl w:val="0"/>
          <w:numId w:val="5"/>
        </w:numPr>
        <w:pBdr>
          <w:top w:val="none" w:sz="0" w:space="0" w:color="000000"/>
          <w:left w:val="none" w:sz="0" w:space="0" w:color="000000"/>
          <w:bottom w:val="none" w:sz="0" w:space="0" w:color="000000"/>
          <w:right w:val="none" w:sz="0" w:space="0" w:color="000000"/>
        </w:pBdr>
        <w:suppressAutoHyphens w:val="0"/>
        <w:spacing w:after="120" w:line="240" w:lineRule="auto"/>
        <w:ind w:left="499" w:hanging="357"/>
        <w:jc w:val="both"/>
        <w:rPr>
          <w:rFonts w:ascii="Times New Roman" w:eastAsia="Calibri" w:hAnsi="Times New Roman" w:cs="Times New Roman"/>
          <w:sz w:val="24"/>
          <w:szCs w:val="24"/>
        </w:rPr>
      </w:pPr>
      <w:r w:rsidRPr="00712CAC">
        <w:rPr>
          <w:rFonts w:ascii="Times New Roman" w:eastAsia="Calibri" w:hAnsi="Times New Roman" w:cs="Times New Roman"/>
          <w:b/>
          <w:sz w:val="24"/>
          <w:szCs w:val="24"/>
        </w:rPr>
        <w:lastRenderedPageBreak/>
        <w:t>Partycypacja społeczna</w:t>
      </w:r>
    </w:p>
    <w:p w14:paraId="2C769968" w14:textId="0ED4DBD4" w:rsidR="002C5E9C" w:rsidRDefault="00712CAC" w:rsidP="00EB631B">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r w:rsidRPr="00712CAC">
        <w:rPr>
          <w:rFonts w:ascii="Times New Roman" w:eastAsia="Times New Roman" w:hAnsi="Times New Roman" w:cs="Times New Roman"/>
          <w:kern w:val="1"/>
          <w:sz w:val="24"/>
          <w:szCs w:val="24"/>
          <w:lang w:eastAsia="zh-CN"/>
        </w:rPr>
        <w:t xml:space="preserve">W planowaniu przestrzennym od zawsze obowiązywał udział społeczeństwa i należy go sumiennie przestrzegać. Bezpośrednie konsultacje społeczne powinny rozpoczynać się </w:t>
      </w:r>
      <w:r w:rsidR="008E2A98">
        <w:rPr>
          <w:rFonts w:ascii="Times New Roman" w:eastAsia="Times New Roman" w:hAnsi="Times New Roman" w:cs="Times New Roman"/>
          <w:kern w:val="1"/>
          <w:sz w:val="24"/>
          <w:szCs w:val="24"/>
          <w:lang w:eastAsia="zh-CN"/>
        </w:rPr>
        <w:t xml:space="preserve">- </w:t>
      </w:r>
      <w:r w:rsidRPr="00712CAC">
        <w:rPr>
          <w:rFonts w:ascii="Times New Roman" w:eastAsia="Times New Roman" w:hAnsi="Times New Roman" w:cs="Times New Roman"/>
          <w:kern w:val="1"/>
          <w:sz w:val="24"/>
          <w:szCs w:val="24"/>
          <w:lang w:eastAsia="zh-CN"/>
        </w:rPr>
        <w:t xml:space="preserve">czego nie zaproponowano w projekcie zmiany ustawy </w:t>
      </w:r>
      <w:r w:rsidR="008E2A98">
        <w:rPr>
          <w:rFonts w:ascii="Times New Roman" w:eastAsia="Times New Roman" w:hAnsi="Times New Roman" w:cs="Times New Roman"/>
          <w:kern w:val="1"/>
          <w:sz w:val="24"/>
          <w:szCs w:val="24"/>
          <w:lang w:eastAsia="zh-CN"/>
        </w:rPr>
        <w:t xml:space="preserve">- </w:t>
      </w:r>
      <w:r w:rsidRPr="00712CAC">
        <w:rPr>
          <w:rFonts w:ascii="Times New Roman" w:eastAsia="Times New Roman" w:hAnsi="Times New Roman" w:cs="Times New Roman"/>
          <w:kern w:val="1"/>
          <w:sz w:val="24"/>
          <w:szCs w:val="24"/>
          <w:lang w:eastAsia="zh-CN"/>
        </w:rPr>
        <w:t xml:space="preserve">już po ogłoszeniu o przystąpieniu do sporządzania dokumentu na etapie zbierania wniosków i opracowania koncepcji. </w:t>
      </w:r>
    </w:p>
    <w:p w14:paraId="09892BB8" w14:textId="6AD53A6D" w:rsidR="00712CAC" w:rsidRPr="00712CAC" w:rsidRDefault="00712CAC"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r w:rsidRPr="00712CAC">
        <w:rPr>
          <w:rFonts w:ascii="Times New Roman" w:eastAsia="Times New Roman" w:hAnsi="Times New Roman" w:cs="Times New Roman"/>
          <w:kern w:val="1"/>
          <w:sz w:val="24"/>
          <w:szCs w:val="24"/>
          <w:lang w:eastAsia="zh-CN"/>
        </w:rPr>
        <w:t xml:space="preserve">Obowiązkowe spotkanie otwarte na tym etapie (ew. inne zaproponowane w projekcie ustawy techniki) umożliwiłoby edukację i wzajemne poznanie oczekiwań pozwalających na </w:t>
      </w:r>
      <w:r w:rsidRPr="00712CAC">
        <w:rPr>
          <w:rFonts w:ascii="Times New Roman" w:eastAsia="Calibri" w:hAnsi="Times New Roman" w:cs="Times New Roman"/>
          <w:sz w:val="24"/>
          <w:szCs w:val="24"/>
        </w:rPr>
        <w:t xml:space="preserve">opracowanie projektu odpowiadającego realnym potrzebom oraz faktyczne </w:t>
      </w:r>
      <w:r w:rsidRPr="00712CAC">
        <w:rPr>
          <w:rFonts w:ascii="Times New Roman" w:eastAsia="Times New Roman" w:hAnsi="Times New Roman" w:cs="Times New Roman"/>
          <w:kern w:val="1"/>
          <w:sz w:val="24"/>
          <w:szCs w:val="24"/>
          <w:lang w:eastAsia="zh-CN"/>
        </w:rPr>
        <w:t>włączenie społecz</w:t>
      </w:r>
      <w:r w:rsidR="008E2A98">
        <w:rPr>
          <w:rFonts w:ascii="Times New Roman" w:eastAsia="Times New Roman" w:hAnsi="Times New Roman" w:cs="Times New Roman"/>
          <w:kern w:val="1"/>
          <w:sz w:val="24"/>
          <w:szCs w:val="24"/>
          <w:lang w:eastAsia="zh-CN"/>
        </w:rPr>
        <w:t>ności</w:t>
      </w:r>
      <w:r w:rsidRPr="00712CAC">
        <w:rPr>
          <w:rFonts w:ascii="Times New Roman" w:eastAsia="Times New Roman" w:hAnsi="Times New Roman" w:cs="Times New Roman"/>
          <w:kern w:val="1"/>
          <w:sz w:val="24"/>
          <w:szCs w:val="24"/>
          <w:lang w:eastAsia="zh-CN"/>
        </w:rPr>
        <w:t xml:space="preserve"> lokalnych do procesów planistycznych. </w:t>
      </w:r>
    </w:p>
    <w:p w14:paraId="6E5EEF6F" w14:textId="112F4E8D" w:rsidR="00712CAC" w:rsidRPr="00712CAC" w:rsidRDefault="00712CAC"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r w:rsidRPr="00712CAC">
        <w:rPr>
          <w:rFonts w:ascii="Times New Roman" w:eastAsia="Times New Roman" w:hAnsi="Times New Roman" w:cs="Times New Roman"/>
          <w:kern w:val="1"/>
          <w:sz w:val="24"/>
          <w:szCs w:val="24"/>
          <w:lang w:eastAsia="zh-CN"/>
        </w:rPr>
        <w:t>Nadmiernie rozbudowana forma konsultacji i uspołecznienia procedury planistycznej na etapie wyłożenia projektu do publicznego wglądu nie osiągnie zakładanych w uzasadnieniu celów, co więcej znacząco i niepotrzebnie wydłuży czas sporządzania planów. Zakładając rozszerzenie partycypacji na etapie wstępnym procedury</w:t>
      </w:r>
      <w:r w:rsidR="008E2A98">
        <w:rPr>
          <w:rFonts w:ascii="Times New Roman" w:eastAsia="Times New Roman" w:hAnsi="Times New Roman" w:cs="Times New Roman"/>
          <w:kern w:val="1"/>
          <w:sz w:val="24"/>
          <w:szCs w:val="24"/>
          <w:lang w:eastAsia="zh-CN"/>
        </w:rPr>
        <w:t>,</w:t>
      </w:r>
      <w:r w:rsidRPr="00712CAC">
        <w:rPr>
          <w:rFonts w:ascii="Times New Roman" w:eastAsia="Times New Roman" w:hAnsi="Times New Roman" w:cs="Times New Roman"/>
          <w:kern w:val="1"/>
          <w:sz w:val="24"/>
          <w:szCs w:val="24"/>
          <w:lang w:eastAsia="zh-CN"/>
        </w:rPr>
        <w:t xml:space="preserve"> optymalnym rozwiązaniem wydaje się być pozostawienie dotychczasowych form konsultacji na etapie wyłożenia (dyskusja publiczna i uwagi). </w:t>
      </w:r>
    </w:p>
    <w:p w14:paraId="4B145B00" w14:textId="77777777" w:rsidR="00712CAC" w:rsidRPr="00712CAC" w:rsidRDefault="00712CAC" w:rsidP="00D623C2">
      <w:pPr>
        <w:pBdr>
          <w:top w:val="none" w:sz="0" w:space="0" w:color="000000"/>
          <w:left w:val="none" w:sz="0" w:space="0" w:color="000000"/>
          <w:bottom w:val="none" w:sz="0" w:space="0" w:color="000000"/>
          <w:right w:val="none" w:sz="0" w:space="0" w:color="000000"/>
        </w:pBdr>
        <w:spacing w:after="120" w:line="240" w:lineRule="auto"/>
        <w:ind w:firstLine="567"/>
        <w:jc w:val="both"/>
        <w:rPr>
          <w:rFonts w:ascii="Times New Roman" w:eastAsia="Times New Roman" w:hAnsi="Times New Roman" w:cs="Times New Roman"/>
          <w:kern w:val="1"/>
          <w:sz w:val="24"/>
          <w:szCs w:val="24"/>
          <w:lang w:eastAsia="zh-CN"/>
        </w:rPr>
      </w:pPr>
      <w:r w:rsidRPr="00712CAC">
        <w:rPr>
          <w:rFonts w:ascii="Times New Roman" w:eastAsia="Times New Roman" w:hAnsi="Times New Roman" w:cs="Times New Roman"/>
          <w:kern w:val="1"/>
          <w:sz w:val="24"/>
          <w:szCs w:val="24"/>
          <w:lang w:eastAsia="zh-CN"/>
        </w:rPr>
        <w:t>Konsultacje powinny być szczególnie istotne w Zintegrowanych Planach Inwestycyjnych. W przepisach w zaproponowanym kształcie przeprowadza się je jedynie po przeprowadzeniu negocjacji oraz dokonaniu uzgodnień i opinii (przy czym mogą one zostać zredukowane wyłącznie do składania uwag, nawet bez dyskusji publicznej), tymczasem szczególnie w tej procedurze udział społeczności lokalnej powinien być jak najpełniejszy.</w:t>
      </w:r>
    </w:p>
    <w:p w14:paraId="66F3FB92" w14:textId="77777777" w:rsidR="00712CAC" w:rsidRPr="00712CAC" w:rsidRDefault="00712CAC" w:rsidP="00D623C2">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kern w:val="1"/>
          <w:sz w:val="24"/>
          <w:szCs w:val="24"/>
          <w:lang w:eastAsia="zh-CN"/>
        </w:rPr>
      </w:pPr>
    </w:p>
    <w:p w14:paraId="5A698159" w14:textId="6310E29A" w:rsidR="00712CAC" w:rsidRPr="00712CAC" w:rsidRDefault="00712CAC" w:rsidP="00D623C2">
      <w:pPr>
        <w:numPr>
          <w:ilvl w:val="0"/>
          <w:numId w:val="5"/>
        </w:numPr>
        <w:pBdr>
          <w:top w:val="none" w:sz="0" w:space="0" w:color="000000"/>
          <w:left w:val="none" w:sz="0" w:space="0" w:color="000000"/>
          <w:bottom w:val="none" w:sz="0" w:space="0" w:color="000000"/>
          <w:right w:val="none" w:sz="0" w:space="0" w:color="000000"/>
        </w:pBdr>
        <w:suppressAutoHyphens w:val="0"/>
        <w:spacing w:after="120" w:line="240" w:lineRule="auto"/>
        <w:ind w:left="499" w:hanging="357"/>
        <w:jc w:val="both"/>
        <w:rPr>
          <w:rFonts w:ascii="Times New Roman" w:eastAsia="Calibri" w:hAnsi="Times New Roman" w:cs="Times New Roman"/>
          <w:sz w:val="24"/>
          <w:szCs w:val="24"/>
        </w:rPr>
      </w:pPr>
      <w:r w:rsidRPr="00712CAC">
        <w:rPr>
          <w:rFonts w:ascii="Times New Roman" w:eastAsia="Calibri" w:hAnsi="Times New Roman" w:cs="Times New Roman"/>
          <w:b/>
          <w:bCs/>
          <w:sz w:val="24"/>
          <w:szCs w:val="24"/>
        </w:rPr>
        <w:t xml:space="preserve">Plan ogólny i </w:t>
      </w:r>
      <w:r w:rsidRPr="00712CAC">
        <w:rPr>
          <w:rFonts w:ascii="Times New Roman" w:eastAsia="Calibri" w:hAnsi="Times New Roman" w:cs="Times New Roman"/>
          <w:b/>
          <w:sz w:val="24"/>
          <w:szCs w:val="24"/>
        </w:rPr>
        <w:t>procedura planistyczna</w:t>
      </w:r>
    </w:p>
    <w:p w14:paraId="1C94127E" w14:textId="1FC8A51E" w:rsidR="00712CAC" w:rsidRPr="00712CAC" w:rsidRDefault="00712CAC"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Calibri" w:eastAsia="Times New Roman" w:hAnsi="Calibri" w:cs="Times New Roman"/>
        </w:rPr>
      </w:pPr>
      <w:r w:rsidRPr="00712CAC">
        <w:rPr>
          <w:rFonts w:ascii="Times New Roman" w:eastAsia="Times New Roman" w:hAnsi="Times New Roman" w:cs="Times New Roman"/>
          <w:kern w:val="1"/>
          <w:sz w:val="24"/>
          <w:szCs w:val="24"/>
          <w:lang w:eastAsia="zh-CN"/>
        </w:rPr>
        <w:t xml:space="preserve">Plany ogólne były skutecznym, podstawowym dokumentem planistycznym w gminach do czasu, aż ustawą z 1994 r. zostały unieważnione z mocy prawa, co też stało się początkiem planistycznej degradacji kraju i sprawiło, że do dzisiaj narzekamy na niskie pokrycie gmin planami miejscowymi. Zawierały </w:t>
      </w:r>
      <w:r w:rsidR="008E2A98">
        <w:rPr>
          <w:rFonts w:ascii="Times New Roman" w:eastAsia="Times New Roman" w:hAnsi="Times New Roman" w:cs="Times New Roman"/>
          <w:kern w:val="1"/>
          <w:sz w:val="24"/>
          <w:szCs w:val="24"/>
          <w:lang w:eastAsia="zh-CN"/>
        </w:rPr>
        <w:t xml:space="preserve">one </w:t>
      </w:r>
      <w:r w:rsidRPr="00712CAC">
        <w:rPr>
          <w:rFonts w:ascii="Times New Roman" w:eastAsia="Times New Roman" w:hAnsi="Times New Roman" w:cs="Times New Roman"/>
          <w:kern w:val="1"/>
          <w:sz w:val="24"/>
          <w:szCs w:val="24"/>
          <w:lang w:eastAsia="zh-CN"/>
        </w:rPr>
        <w:t xml:space="preserve">podstawowe dyspozycje przestrzenne i ustalenia szczegółowe na poziome adekwatnym do obszaru gminy. </w:t>
      </w:r>
    </w:p>
    <w:p w14:paraId="77963979" w14:textId="037A5C67" w:rsidR="00712CAC" w:rsidRPr="00712CAC" w:rsidRDefault="00712CAC"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r w:rsidRPr="00712CAC">
        <w:rPr>
          <w:rFonts w:ascii="Times New Roman" w:eastAsia="Times New Roman" w:hAnsi="Times New Roman" w:cs="Times New Roman"/>
          <w:kern w:val="1"/>
          <w:sz w:val="24"/>
          <w:szCs w:val="24"/>
          <w:lang w:eastAsia="zh-CN"/>
        </w:rPr>
        <w:t>Pomysł planu ogólnego ocenia</w:t>
      </w:r>
      <w:r w:rsidR="008E2A98">
        <w:rPr>
          <w:rFonts w:ascii="Times New Roman" w:eastAsia="Times New Roman" w:hAnsi="Times New Roman" w:cs="Times New Roman"/>
          <w:kern w:val="1"/>
          <w:sz w:val="24"/>
          <w:szCs w:val="24"/>
          <w:lang w:eastAsia="zh-CN"/>
        </w:rPr>
        <w:t>my</w:t>
      </w:r>
      <w:r w:rsidRPr="00712CAC">
        <w:rPr>
          <w:rFonts w:ascii="Times New Roman" w:eastAsia="Times New Roman" w:hAnsi="Times New Roman" w:cs="Times New Roman"/>
          <w:kern w:val="1"/>
          <w:sz w:val="24"/>
          <w:szCs w:val="24"/>
          <w:lang w:eastAsia="zh-CN"/>
        </w:rPr>
        <w:t xml:space="preserve"> więc pozytywnie, ale dużą obawę stanowi jego zakres, w szczególności brak rysunku planu,  w tym układu dróg oraz części analitycznej. </w:t>
      </w:r>
    </w:p>
    <w:p w14:paraId="5927BEA8" w14:textId="77777777" w:rsidR="00712CAC" w:rsidRPr="00712CAC" w:rsidRDefault="00712CAC" w:rsidP="00D623C2">
      <w:pPr>
        <w:pBdr>
          <w:top w:val="none" w:sz="0" w:space="0" w:color="000000"/>
          <w:left w:val="none" w:sz="0" w:space="0" w:color="000000"/>
          <w:bottom w:val="none" w:sz="0" w:space="0" w:color="000000"/>
          <w:right w:val="none" w:sz="0" w:space="0" w:color="000000"/>
        </w:pBdr>
        <w:spacing w:line="240" w:lineRule="auto"/>
        <w:jc w:val="both"/>
        <w:rPr>
          <w:rFonts w:ascii="Times New Roman" w:eastAsia="Times New Roman" w:hAnsi="Times New Roman" w:cs="Times New Roman"/>
          <w:b/>
          <w:bCs/>
          <w:kern w:val="1"/>
          <w:sz w:val="24"/>
          <w:szCs w:val="24"/>
          <w:lang w:eastAsia="zh-CN"/>
        </w:rPr>
      </w:pPr>
      <w:r w:rsidRPr="00712CAC">
        <w:rPr>
          <w:rFonts w:ascii="Times New Roman" w:eastAsia="Times New Roman" w:hAnsi="Times New Roman" w:cs="Times New Roman"/>
          <w:kern w:val="1"/>
          <w:sz w:val="24"/>
          <w:szCs w:val="24"/>
          <w:lang w:eastAsia="zh-CN"/>
        </w:rPr>
        <w:t>Ujednolicenie procedur dla wszystkich aktów planistycznych jest zasadne, dopuszczenie wprost równoległego procedowania zmiany planu ogólnego oraz planu miejscowego czy przyjęcia zmiany planu ogólnego w ramach uchwały dotyczącej planu miejscowego wyeliminuje wątpliwości prawne i rozbieżne stanowiska organów w tej kwestii.</w:t>
      </w:r>
    </w:p>
    <w:p w14:paraId="405D0519" w14:textId="171FED4C" w:rsidR="00712CAC" w:rsidRPr="00712CAC" w:rsidRDefault="00712CAC"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r w:rsidRPr="00712CAC">
        <w:rPr>
          <w:rFonts w:ascii="Times New Roman" w:eastAsia="Times New Roman" w:hAnsi="Times New Roman" w:cs="Times New Roman"/>
          <w:kern w:val="1"/>
          <w:sz w:val="24"/>
          <w:szCs w:val="24"/>
          <w:lang w:eastAsia="zh-CN"/>
        </w:rPr>
        <w:t>Natomiast zastąpienie studium dokumentem zwanym planem ogólnym to nie tylko zmiana semantyczna, ale też wprowadzenie elementu łączącego ustalenia planistyczne w przestrzeni ze strategią rozwoju gminy. Trudno jednoznacznie ocenić skuteczność takiego połączenia również w sytuacji aktualnego braku obowiązku sporządzania strategii. Obawiamy się, że proces definiowania przestrzeni gminy będzie niepełny. Wartym rozważenia jest włączenie modelu struktury funkcjonalno-przestrzennej do planu ogólnego (jako jeden z</w:t>
      </w:r>
      <w:r w:rsidR="008E2A98">
        <w:rPr>
          <w:rFonts w:ascii="Times New Roman" w:eastAsia="Times New Roman" w:hAnsi="Times New Roman" w:cs="Times New Roman"/>
          <w:kern w:val="1"/>
          <w:sz w:val="24"/>
          <w:szCs w:val="24"/>
          <w:lang w:eastAsia="zh-CN"/>
        </w:rPr>
        <w:t> </w:t>
      </w:r>
      <w:r w:rsidRPr="00712CAC">
        <w:rPr>
          <w:rFonts w:ascii="Times New Roman" w:eastAsia="Times New Roman" w:hAnsi="Times New Roman" w:cs="Times New Roman"/>
          <w:kern w:val="1"/>
          <w:sz w:val="24"/>
          <w:szCs w:val="24"/>
          <w:lang w:eastAsia="zh-CN"/>
        </w:rPr>
        <w:t>załączników do uzasadnienia) i pozostawienie strategii jako nieobligatoryjnej.</w:t>
      </w:r>
    </w:p>
    <w:p w14:paraId="4B995C82" w14:textId="1751E828" w:rsidR="00712CAC" w:rsidRPr="00712CAC" w:rsidRDefault="00712CAC"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Calibri" w:eastAsia="Times New Roman" w:hAnsi="Calibri" w:cs="Times New Roman"/>
          <w:kern w:val="1"/>
          <w:lang w:eastAsia="zh-CN"/>
        </w:rPr>
      </w:pPr>
      <w:r w:rsidRPr="00712CAC">
        <w:rPr>
          <w:rFonts w:ascii="Times New Roman" w:eastAsia="Times New Roman" w:hAnsi="Times New Roman" w:cs="Times New Roman"/>
          <w:kern w:val="1"/>
          <w:sz w:val="24"/>
          <w:szCs w:val="24"/>
          <w:lang w:eastAsia="zh-CN"/>
        </w:rPr>
        <w:t>Wprowadzony w projekcie plan ogólny będzie się znacząco różnił od obecnego Studium, będzie bowiem stanowić akt prawa miejscowego i zawierać ma jedynie ustalenia dotyczące poszczególnych stref</w:t>
      </w:r>
      <w:r w:rsidR="008E2A98">
        <w:rPr>
          <w:rFonts w:ascii="Times New Roman" w:eastAsia="Times New Roman" w:hAnsi="Times New Roman" w:cs="Times New Roman"/>
          <w:kern w:val="1"/>
          <w:sz w:val="24"/>
          <w:szCs w:val="24"/>
          <w:lang w:eastAsia="zh-CN"/>
        </w:rPr>
        <w:t>,</w:t>
      </w:r>
      <w:r w:rsidRPr="00712CAC">
        <w:rPr>
          <w:rFonts w:ascii="Times New Roman" w:eastAsia="Times New Roman" w:hAnsi="Times New Roman" w:cs="Times New Roman"/>
          <w:kern w:val="1"/>
          <w:sz w:val="24"/>
          <w:szCs w:val="24"/>
          <w:lang w:eastAsia="zh-CN"/>
        </w:rPr>
        <w:t xml:space="preserve"> odpowiadających przeznaczeniu terenu oraz gminne standardy urbanistyczne, określające parametry i wskaźniki zabudowy. Standardy dostępności obiektów infrastruktury społecznej wydają się mocno dyskusyjne. </w:t>
      </w:r>
      <w:r w:rsidRPr="00712CAC">
        <w:rPr>
          <w:rFonts w:ascii="Times New Roman" w:eastAsia="Times New Roman" w:hAnsi="Times New Roman" w:cs="Times New Roman"/>
          <w:kern w:val="3"/>
          <w:sz w:val="24"/>
          <w:szCs w:val="24"/>
          <w:lang w:eastAsia="zh-CN"/>
        </w:rPr>
        <w:t>Odległość od szkoły</w:t>
      </w:r>
      <w:r w:rsidRPr="00712CAC">
        <w:rPr>
          <w:rFonts w:ascii="Times New Roman" w:eastAsia="Times New Roman" w:hAnsi="Times New Roman" w:cs="Times New Roman"/>
          <w:kern w:val="1"/>
          <w:sz w:val="24"/>
          <w:szCs w:val="24"/>
          <w:lang w:eastAsia="zh-CN"/>
        </w:rPr>
        <w:t xml:space="preserve"> przestaje mieć znaczenie, gdy brakuje dzieci. Odległość od parku zrównano z dostępności</w:t>
      </w:r>
      <w:r w:rsidRPr="00712CAC">
        <w:rPr>
          <w:rFonts w:ascii="Times New Roman" w:eastAsia="Times New Roman" w:hAnsi="Times New Roman" w:cs="Times New Roman"/>
          <w:kern w:val="3"/>
          <w:sz w:val="24"/>
          <w:szCs w:val="24"/>
          <w:lang w:eastAsia="zh-CN"/>
        </w:rPr>
        <w:t>ą</w:t>
      </w:r>
      <w:r w:rsidRPr="00712CAC">
        <w:rPr>
          <w:rFonts w:ascii="Times New Roman" w:eastAsia="Times New Roman" w:hAnsi="Times New Roman" w:cs="Times New Roman"/>
          <w:kern w:val="1"/>
          <w:sz w:val="24"/>
          <w:szCs w:val="24"/>
          <w:lang w:eastAsia="zh-CN"/>
        </w:rPr>
        <w:t xml:space="preserve"> do lasu, co może przychylać się do lokalizowania zabudowy w jego zbliżeniu. W planie ogólnym wyznaczone będą również granice obszarów uzupełnienia zabudowy oraz obszarów zabudowy </w:t>
      </w:r>
      <w:r w:rsidRPr="00712CAC">
        <w:rPr>
          <w:rFonts w:ascii="Times New Roman" w:eastAsia="Times New Roman" w:hAnsi="Times New Roman" w:cs="Times New Roman"/>
          <w:kern w:val="1"/>
          <w:sz w:val="24"/>
          <w:szCs w:val="24"/>
          <w:lang w:eastAsia="zh-CN"/>
        </w:rPr>
        <w:lastRenderedPageBreak/>
        <w:t>śródmiejskiej. Obszary uzupełnienia zabudowy powinny mieć przypisaną funkcję</w:t>
      </w:r>
      <w:r w:rsidR="008E2A98">
        <w:rPr>
          <w:rFonts w:ascii="Times New Roman" w:eastAsia="Times New Roman" w:hAnsi="Times New Roman" w:cs="Times New Roman"/>
          <w:kern w:val="1"/>
          <w:sz w:val="24"/>
          <w:szCs w:val="24"/>
          <w:lang w:eastAsia="zh-CN"/>
        </w:rPr>
        <w:t>,</w:t>
      </w:r>
      <w:r w:rsidRPr="00712CAC">
        <w:rPr>
          <w:rFonts w:ascii="Times New Roman" w:eastAsia="Times New Roman" w:hAnsi="Times New Roman" w:cs="Times New Roman"/>
          <w:kern w:val="1"/>
          <w:sz w:val="24"/>
          <w:szCs w:val="24"/>
          <w:lang w:eastAsia="zh-CN"/>
        </w:rPr>
        <w:t xml:space="preserve"> co nie jest klarowne w ustawie w odniesieniu do wydawanych w nich decyzji wz.</w:t>
      </w:r>
    </w:p>
    <w:p w14:paraId="557ECB8E" w14:textId="402D876F" w:rsidR="00712CAC" w:rsidRPr="00712CAC" w:rsidRDefault="00712CAC" w:rsidP="00EB631B">
      <w:pPr>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kern w:val="1"/>
          <w:sz w:val="24"/>
          <w:szCs w:val="24"/>
          <w:lang w:eastAsia="zh-CN"/>
        </w:rPr>
      </w:pPr>
      <w:r w:rsidRPr="00712CAC">
        <w:rPr>
          <w:rFonts w:ascii="Times New Roman" w:eastAsia="Times New Roman" w:hAnsi="Times New Roman" w:cs="Times New Roman"/>
          <w:kern w:val="1"/>
          <w:sz w:val="24"/>
          <w:szCs w:val="24"/>
          <w:lang w:eastAsia="zh-CN"/>
        </w:rPr>
        <w:t>Chcemy bardzo mocno podkreślić, że tryb i terminy realizacji tak złożonej reformy wydają się być nierealne do wykonania, w szczególności przez gminy nieposiadające własnej pracowni urbanistycznej. Perspektywa zamknięcia reformy do końca 2025 r. ma znikome szanse powodzenia. Znakomita większość, zwłaszcza mniejszych gmin, nie poradzi sobie finansowo oraz organizacyjnie z przygotowaniem nowych strategii, które będą musiały być przygotowane przed uchwaleniem nowych planów ogólnych. Nawet jednoczesne opracowywanie ww. dokumentów nie gwarantuje ukończenia procedur w za</w:t>
      </w:r>
      <w:r w:rsidR="008E2A98">
        <w:rPr>
          <w:rFonts w:ascii="Times New Roman" w:eastAsia="Times New Roman" w:hAnsi="Times New Roman" w:cs="Times New Roman"/>
          <w:kern w:val="1"/>
          <w:sz w:val="24"/>
          <w:szCs w:val="24"/>
          <w:lang w:eastAsia="zh-CN"/>
        </w:rPr>
        <w:t>kładanym</w:t>
      </w:r>
      <w:r w:rsidRPr="00712CAC">
        <w:rPr>
          <w:rFonts w:ascii="Times New Roman" w:eastAsia="Times New Roman" w:hAnsi="Times New Roman" w:cs="Times New Roman"/>
          <w:kern w:val="1"/>
          <w:sz w:val="24"/>
          <w:szCs w:val="24"/>
          <w:lang w:eastAsia="zh-CN"/>
        </w:rPr>
        <w:t xml:space="preserve"> czasie.</w:t>
      </w:r>
    </w:p>
    <w:p w14:paraId="7C53E8BD" w14:textId="77777777" w:rsidR="00712CAC" w:rsidRPr="00712CAC" w:rsidRDefault="00712CAC" w:rsidP="00EB631B">
      <w:pPr>
        <w:suppressAutoHyphens w:val="0"/>
        <w:spacing w:after="120" w:line="240" w:lineRule="auto"/>
        <w:ind w:left="357"/>
        <w:jc w:val="both"/>
        <w:rPr>
          <w:rFonts w:ascii="Times New Roman" w:eastAsia="Calibri" w:hAnsi="Times New Roman" w:cs="Times New Roman"/>
          <w:sz w:val="24"/>
          <w:szCs w:val="24"/>
        </w:rPr>
      </w:pPr>
    </w:p>
    <w:p w14:paraId="433B2565" w14:textId="7182F4DC" w:rsidR="00712CAC" w:rsidRPr="00745BC6" w:rsidRDefault="00712CAC" w:rsidP="00745BC6">
      <w:pPr>
        <w:numPr>
          <w:ilvl w:val="0"/>
          <w:numId w:val="5"/>
        </w:numPr>
        <w:pBdr>
          <w:top w:val="none" w:sz="0" w:space="0" w:color="000000"/>
          <w:left w:val="none" w:sz="0" w:space="0" w:color="000000"/>
          <w:bottom w:val="none" w:sz="0" w:space="0" w:color="000000"/>
          <w:right w:val="none" w:sz="0" w:space="0" w:color="000000"/>
        </w:pBdr>
        <w:suppressAutoHyphens w:val="0"/>
        <w:spacing w:line="240" w:lineRule="auto"/>
        <w:rPr>
          <w:rFonts w:ascii="Times New Roman" w:eastAsia="Calibri" w:hAnsi="Times New Roman" w:cs="Times New Roman"/>
          <w:b/>
          <w:sz w:val="24"/>
          <w:szCs w:val="24"/>
        </w:rPr>
      </w:pPr>
      <w:r w:rsidRPr="00712CAC">
        <w:rPr>
          <w:rFonts w:ascii="Times New Roman" w:eastAsia="Calibri" w:hAnsi="Times New Roman" w:cs="Times New Roman"/>
          <w:b/>
          <w:sz w:val="24"/>
          <w:szCs w:val="24"/>
        </w:rPr>
        <w:t>Decyzja o warunkach zabudowy</w:t>
      </w:r>
    </w:p>
    <w:p w14:paraId="4F166C1B" w14:textId="119FE552" w:rsidR="00712CAC" w:rsidRPr="00712CAC" w:rsidRDefault="00712CAC" w:rsidP="00D623C2">
      <w:pPr>
        <w:pBdr>
          <w:top w:val="none" w:sz="0" w:space="0" w:color="000000"/>
          <w:left w:val="none" w:sz="0" w:space="0" w:color="000000"/>
          <w:bottom w:val="none" w:sz="0" w:space="2"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r w:rsidRPr="00712CAC">
        <w:rPr>
          <w:rFonts w:ascii="Times New Roman" w:eastAsia="Times New Roman" w:hAnsi="Times New Roman" w:cs="Times New Roman"/>
          <w:kern w:val="1"/>
          <w:sz w:val="24"/>
          <w:szCs w:val="24"/>
          <w:lang w:eastAsia="zh-CN"/>
        </w:rPr>
        <w:t>Przepisy dotyczące wydawania decyzji o warunkach zabudowy i zagospodarowania terenu idą w dobrym kierunku i częściowo rozwiązują problem ich terminu ważności (zarówno wydawanych w trybie nowych przepisów, jak i aktualnie obowiązujących). Niemniej jednak nie wszystkie negatywne skutki już wydanych decyzji zostały zneutralizowane. Aktualnie wydane decyzje o warunkach zabudowy nie muszą być zgodne z ustaleniami studium, a</w:t>
      </w:r>
      <w:r>
        <w:rPr>
          <w:rFonts w:ascii="Times New Roman" w:eastAsia="Times New Roman" w:hAnsi="Times New Roman" w:cs="Times New Roman"/>
          <w:kern w:val="1"/>
          <w:sz w:val="24"/>
          <w:szCs w:val="24"/>
          <w:lang w:eastAsia="zh-CN"/>
        </w:rPr>
        <w:t> </w:t>
      </w:r>
      <w:r w:rsidRPr="00712CAC">
        <w:rPr>
          <w:rFonts w:ascii="Times New Roman" w:eastAsia="Times New Roman" w:hAnsi="Times New Roman" w:cs="Times New Roman"/>
          <w:kern w:val="1"/>
          <w:sz w:val="24"/>
          <w:szCs w:val="24"/>
          <w:lang w:eastAsia="zh-CN"/>
        </w:rPr>
        <w:t>wydanie odmowy warunków zabudowy jest sporadyczne (orzecznictwo sądów, a</w:t>
      </w:r>
      <w:r>
        <w:rPr>
          <w:rFonts w:ascii="Times New Roman" w:eastAsia="Times New Roman" w:hAnsi="Times New Roman" w:cs="Times New Roman"/>
          <w:kern w:val="1"/>
          <w:sz w:val="24"/>
          <w:szCs w:val="24"/>
          <w:lang w:eastAsia="zh-CN"/>
        </w:rPr>
        <w:t> </w:t>
      </w:r>
      <w:r w:rsidRPr="00712CAC">
        <w:rPr>
          <w:rFonts w:ascii="Times New Roman" w:eastAsia="Times New Roman" w:hAnsi="Times New Roman" w:cs="Times New Roman"/>
          <w:kern w:val="1"/>
          <w:sz w:val="24"/>
          <w:szCs w:val="24"/>
          <w:lang w:eastAsia="zh-CN"/>
        </w:rPr>
        <w:t>w</w:t>
      </w:r>
      <w:r>
        <w:rPr>
          <w:rFonts w:ascii="Times New Roman" w:eastAsia="Times New Roman" w:hAnsi="Times New Roman" w:cs="Times New Roman"/>
          <w:kern w:val="1"/>
          <w:sz w:val="24"/>
          <w:szCs w:val="24"/>
          <w:lang w:eastAsia="zh-CN"/>
        </w:rPr>
        <w:t> </w:t>
      </w:r>
      <w:r w:rsidRPr="00712CAC">
        <w:rPr>
          <w:rFonts w:ascii="Times New Roman" w:eastAsia="Times New Roman" w:hAnsi="Times New Roman" w:cs="Times New Roman"/>
          <w:kern w:val="1"/>
          <w:sz w:val="24"/>
          <w:szCs w:val="24"/>
          <w:lang w:eastAsia="zh-CN"/>
        </w:rPr>
        <w:t>konsekwencji samorządowych kolegiów odwoławczych idą w kierunku dalekiej liberalizacji, co skutkuje częstym uchylaniem decyzji odmownych). Posiadanie decyzji o</w:t>
      </w:r>
      <w:r>
        <w:rPr>
          <w:rFonts w:ascii="Times New Roman" w:eastAsia="Times New Roman" w:hAnsi="Times New Roman" w:cs="Times New Roman"/>
          <w:kern w:val="1"/>
          <w:sz w:val="24"/>
          <w:szCs w:val="24"/>
          <w:lang w:eastAsia="zh-CN"/>
        </w:rPr>
        <w:t> </w:t>
      </w:r>
      <w:r w:rsidRPr="00712CAC">
        <w:rPr>
          <w:rFonts w:ascii="Times New Roman" w:eastAsia="Times New Roman" w:hAnsi="Times New Roman" w:cs="Times New Roman"/>
          <w:kern w:val="1"/>
          <w:sz w:val="24"/>
          <w:szCs w:val="24"/>
          <w:lang w:eastAsia="zh-CN"/>
        </w:rPr>
        <w:t xml:space="preserve">warunkach zabudowy uznawane jest przez sądy powszechne jako dotychczasowe wykorzystanie. </w:t>
      </w:r>
      <w:r w:rsidR="008E2A98">
        <w:rPr>
          <w:rFonts w:ascii="Times New Roman" w:eastAsia="Times New Roman" w:hAnsi="Times New Roman" w:cs="Times New Roman"/>
          <w:kern w:val="1"/>
          <w:sz w:val="24"/>
          <w:szCs w:val="24"/>
          <w:lang w:eastAsia="zh-CN"/>
        </w:rPr>
        <w:t xml:space="preserve">Istnieją </w:t>
      </w:r>
      <w:r w:rsidRPr="00712CAC">
        <w:rPr>
          <w:rFonts w:ascii="Times New Roman" w:eastAsia="Times New Roman" w:hAnsi="Times New Roman" w:cs="Times New Roman"/>
          <w:kern w:val="1"/>
          <w:sz w:val="24"/>
          <w:szCs w:val="24"/>
          <w:lang w:eastAsia="zh-CN"/>
        </w:rPr>
        <w:t>wyroki, które uznają potencjalną możliwość uzyskania warunków zabudowy za dotychczasowe wykorzystanie (przykładowo osoba nabywa nieruchomość w</w:t>
      </w:r>
      <w:r>
        <w:rPr>
          <w:rFonts w:ascii="Times New Roman" w:eastAsia="Times New Roman" w:hAnsi="Times New Roman" w:cs="Times New Roman"/>
          <w:kern w:val="1"/>
          <w:sz w:val="24"/>
          <w:szCs w:val="24"/>
          <w:lang w:eastAsia="zh-CN"/>
        </w:rPr>
        <w:t> </w:t>
      </w:r>
      <w:r w:rsidRPr="00712CAC">
        <w:rPr>
          <w:rFonts w:ascii="Times New Roman" w:eastAsia="Times New Roman" w:hAnsi="Times New Roman" w:cs="Times New Roman"/>
          <w:kern w:val="1"/>
          <w:sz w:val="24"/>
          <w:szCs w:val="24"/>
          <w:lang w:eastAsia="zh-CN"/>
        </w:rPr>
        <w:t xml:space="preserve">terenach bez planu z zamiarem uzyskania warunków zabudowy). Oznacza to, że „na rynku” funkcjonuje bardzo duża liczba warunków zabudowy (często wykorzystywanych przez właścicieli nieruchomości jako sposób na wzrost wartości nieruchomości), które nie zostały „skonsumowane” przez pozwolenie na budowę, a niezmiernie utrudniają opracowywanie projektów miejscowego planu zagospodarowania przestrzennego. Wyłączenie takich nieruchomości spod zabudowy w nowo uchwalonym planie skutkuje odszkodowaniami po wejściu planu w życie. Projekt ustawy przewiduje w art. 56, że dla decyzji, które stały się prawomocne, okres ważności również wynosi 5 lat od daty wejścia w życie ustawy, nawet tych, które zostały wydane prawie 20 lat temu. Zauważyć należy, że w stosunku do projektu ustawy z etapu </w:t>
      </w:r>
      <w:proofErr w:type="spellStart"/>
      <w:r w:rsidRPr="00712CAC">
        <w:rPr>
          <w:rFonts w:ascii="Times New Roman" w:eastAsia="Times New Roman" w:hAnsi="Times New Roman" w:cs="Times New Roman"/>
          <w:kern w:val="1"/>
          <w:sz w:val="24"/>
          <w:szCs w:val="24"/>
          <w:lang w:eastAsia="zh-CN"/>
        </w:rPr>
        <w:t>prekonsultacji</w:t>
      </w:r>
      <w:proofErr w:type="spellEnd"/>
      <w:r w:rsidRPr="00712CAC">
        <w:rPr>
          <w:rFonts w:ascii="Times New Roman" w:eastAsia="Times New Roman" w:hAnsi="Times New Roman" w:cs="Times New Roman"/>
          <w:kern w:val="1"/>
          <w:sz w:val="24"/>
          <w:szCs w:val="24"/>
          <w:lang w:eastAsia="zh-CN"/>
        </w:rPr>
        <w:t xml:space="preserve"> okres ten wynosił 3 lata, a w aktualnie procedowanym projekcie został wydłużony o 2 lata (również w stosunku do starych decyzji). Okres ten powinien zostać skrócony do 3 lat. </w:t>
      </w:r>
    </w:p>
    <w:p w14:paraId="2A3E2E89" w14:textId="73EB1A97" w:rsidR="00712CAC" w:rsidRPr="00712CAC" w:rsidRDefault="00712CAC" w:rsidP="00EB631B">
      <w:pPr>
        <w:autoSpaceDN w:val="0"/>
        <w:spacing w:after="0" w:line="240" w:lineRule="auto"/>
        <w:ind w:firstLine="567"/>
        <w:jc w:val="both"/>
        <w:textAlignment w:val="baseline"/>
        <w:rPr>
          <w:rFonts w:ascii="Calibri" w:eastAsia="Times New Roman" w:hAnsi="Calibri" w:cs="Times New Roman"/>
          <w:kern w:val="3"/>
          <w:lang w:eastAsia="zh-CN"/>
        </w:rPr>
      </w:pPr>
      <w:r w:rsidRPr="00712CAC">
        <w:rPr>
          <w:rFonts w:ascii="Times New Roman" w:eastAsia="Times New Roman" w:hAnsi="Times New Roman" w:cs="Times New Roman"/>
          <w:kern w:val="3"/>
          <w:sz w:val="24"/>
          <w:szCs w:val="24"/>
          <w:lang w:eastAsia="zh-CN"/>
        </w:rPr>
        <w:t xml:space="preserve">Zezwolono na wydawanie decyzji </w:t>
      </w:r>
      <w:proofErr w:type="spellStart"/>
      <w:r w:rsidRPr="00712CAC">
        <w:rPr>
          <w:rFonts w:ascii="Times New Roman" w:eastAsia="Times New Roman" w:hAnsi="Times New Roman" w:cs="Times New Roman"/>
          <w:kern w:val="3"/>
          <w:sz w:val="24"/>
          <w:szCs w:val="24"/>
          <w:lang w:eastAsia="zh-CN"/>
        </w:rPr>
        <w:t>wz</w:t>
      </w:r>
      <w:proofErr w:type="spellEnd"/>
      <w:r w:rsidRPr="00712CAC">
        <w:rPr>
          <w:rFonts w:ascii="Times New Roman" w:eastAsia="Times New Roman" w:hAnsi="Times New Roman" w:cs="Times New Roman"/>
          <w:kern w:val="3"/>
          <w:sz w:val="24"/>
          <w:szCs w:val="24"/>
          <w:lang w:eastAsia="zh-CN"/>
        </w:rPr>
        <w:t xml:space="preserve"> dla nadbudowy, rozbudowy istniejących obiektów bez zgodności z obszarem uzupełniającym, jednak nie zagwarantowano zachowania skali i </w:t>
      </w:r>
      <w:r w:rsidR="00E0129E">
        <w:rPr>
          <w:rFonts w:ascii="Times New Roman" w:eastAsia="Times New Roman" w:hAnsi="Times New Roman" w:cs="Times New Roman"/>
          <w:kern w:val="3"/>
          <w:sz w:val="24"/>
          <w:szCs w:val="24"/>
          <w:lang w:eastAsia="zh-CN"/>
        </w:rPr>
        <w:t> </w:t>
      </w:r>
      <w:r w:rsidRPr="00712CAC">
        <w:rPr>
          <w:rFonts w:ascii="Times New Roman" w:eastAsia="Times New Roman" w:hAnsi="Times New Roman" w:cs="Times New Roman"/>
          <w:kern w:val="3"/>
          <w:sz w:val="24"/>
          <w:szCs w:val="24"/>
          <w:lang w:eastAsia="zh-CN"/>
        </w:rPr>
        <w:t>funkcji takich obiektów. Może to być przyczynkiem zamiany porozrzucanych w przestrzeni Polski samotnych domów na swobodne inwestycje.</w:t>
      </w:r>
    </w:p>
    <w:p w14:paraId="4F9DAB67" w14:textId="77777777" w:rsidR="00712CAC" w:rsidRPr="00712CAC" w:rsidRDefault="00712CAC" w:rsidP="00EB631B">
      <w:pPr>
        <w:suppressAutoHyphens w:val="0"/>
        <w:spacing w:after="120" w:line="240" w:lineRule="auto"/>
        <w:jc w:val="both"/>
        <w:rPr>
          <w:rFonts w:ascii="Times New Roman" w:eastAsia="Calibri" w:hAnsi="Times New Roman" w:cs="Times New Roman"/>
          <w:sz w:val="24"/>
          <w:szCs w:val="24"/>
        </w:rPr>
      </w:pPr>
    </w:p>
    <w:p w14:paraId="6EC576B7" w14:textId="77777777" w:rsidR="00712CAC" w:rsidRPr="00712CAC" w:rsidRDefault="00712CAC" w:rsidP="00D623C2">
      <w:pPr>
        <w:numPr>
          <w:ilvl w:val="0"/>
          <w:numId w:val="5"/>
        </w:numPr>
        <w:pBdr>
          <w:top w:val="none" w:sz="0" w:space="0" w:color="000000"/>
          <w:left w:val="none" w:sz="0" w:space="0" w:color="000000"/>
          <w:bottom w:val="none" w:sz="0" w:space="0" w:color="000000"/>
          <w:right w:val="none" w:sz="0" w:space="0" w:color="000000"/>
        </w:pBdr>
        <w:suppressAutoHyphens w:val="0"/>
        <w:spacing w:line="240" w:lineRule="auto"/>
        <w:ind w:left="499" w:hanging="357"/>
        <w:jc w:val="both"/>
        <w:rPr>
          <w:rFonts w:ascii="Times New Roman" w:eastAsia="Calibri" w:hAnsi="Times New Roman" w:cs="Times New Roman"/>
          <w:b/>
          <w:bCs/>
          <w:sz w:val="24"/>
          <w:szCs w:val="24"/>
        </w:rPr>
      </w:pPr>
      <w:r w:rsidRPr="00712CAC">
        <w:rPr>
          <w:rFonts w:ascii="Times New Roman" w:eastAsia="Calibri" w:hAnsi="Times New Roman" w:cs="Times New Roman"/>
          <w:b/>
          <w:bCs/>
          <w:sz w:val="24"/>
          <w:szCs w:val="24"/>
        </w:rPr>
        <w:t>Opłata planistyczna</w:t>
      </w:r>
    </w:p>
    <w:p w14:paraId="286844B1" w14:textId="55352F58" w:rsidR="00712CAC" w:rsidRPr="00712CAC" w:rsidRDefault="00712CAC"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2"/>
          <w:sz w:val="24"/>
          <w:szCs w:val="24"/>
          <w:lang w:eastAsia="zh-CN"/>
        </w:rPr>
      </w:pPr>
      <w:r w:rsidRPr="00712CAC">
        <w:rPr>
          <w:rFonts w:ascii="Times New Roman" w:eastAsia="Times New Roman" w:hAnsi="Times New Roman" w:cs="Times New Roman"/>
          <w:kern w:val="1"/>
          <w:sz w:val="24"/>
          <w:szCs w:val="24"/>
          <w:lang w:eastAsia="zh-CN"/>
        </w:rPr>
        <w:t>Zaproponowane rozwiązania nie umożliwią osiągnieci</w:t>
      </w:r>
      <w:r w:rsidR="00FD3F4B">
        <w:rPr>
          <w:rFonts w:ascii="Times New Roman" w:eastAsia="Times New Roman" w:hAnsi="Times New Roman" w:cs="Times New Roman"/>
          <w:kern w:val="1"/>
          <w:sz w:val="24"/>
          <w:szCs w:val="24"/>
          <w:lang w:eastAsia="zh-CN"/>
        </w:rPr>
        <w:t>a</w:t>
      </w:r>
      <w:r w:rsidRPr="00712CAC">
        <w:rPr>
          <w:rFonts w:ascii="Times New Roman" w:eastAsia="Times New Roman" w:hAnsi="Times New Roman" w:cs="Times New Roman"/>
          <w:kern w:val="1"/>
          <w:sz w:val="24"/>
          <w:szCs w:val="24"/>
          <w:lang w:eastAsia="zh-CN"/>
        </w:rPr>
        <w:t xml:space="preserve"> założonych celów, co widoczne jest w szczególności we wprowadzonej zmianie art. 36-37, w zakresie opłaty planistycznej i odszkodowań.</w:t>
      </w:r>
      <w:r w:rsidRPr="00712CAC">
        <w:rPr>
          <w:rFonts w:ascii="Times New Roman" w:eastAsia="Times New Roman" w:hAnsi="Times New Roman" w:cs="Times New Roman"/>
          <w:kern w:val="2"/>
          <w:sz w:val="24"/>
          <w:szCs w:val="24"/>
          <w:lang w:eastAsia="zh-CN"/>
        </w:rPr>
        <w:t xml:space="preserve"> </w:t>
      </w:r>
      <w:r w:rsidRPr="00712CAC">
        <w:rPr>
          <w:rFonts w:ascii="Times New Roman" w:eastAsia="Times New Roman" w:hAnsi="Times New Roman" w:cs="Times New Roman"/>
          <w:kern w:val="1"/>
          <w:sz w:val="24"/>
          <w:szCs w:val="24"/>
          <w:lang w:eastAsia="zh-CN"/>
        </w:rPr>
        <w:t xml:space="preserve">Przedstawione zasady ustalania opłaty planistycznej dla każdego właściciela nieruchomości, której wartość wzrosła automatycznie po wejściu w życie planu miejscowego </w:t>
      </w:r>
      <w:r w:rsidRPr="00712CAC">
        <w:rPr>
          <w:rFonts w:ascii="Times New Roman" w:eastAsia="Times New Roman" w:hAnsi="Times New Roman" w:cs="Times New Roman"/>
          <w:kern w:val="1"/>
          <w:sz w:val="24"/>
          <w:szCs w:val="24"/>
          <w:u w:val="single"/>
          <w:lang w:eastAsia="zh-CN"/>
        </w:rPr>
        <w:t>bez warunku zbycia nieruchomości</w:t>
      </w:r>
      <w:r w:rsidRPr="00712CAC">
        <w:rPr>
          <w:rFonts w:ascii="Times New Roman" w:eastAsia="Times New Roman" w:hAnsi="Times New Roman" w:cs="Times New Roman"/>
          <w:kern w:val="1"/>
          <w:sz w:val="24"/>
          <w:szCs w:val="24"/>
          <w:lang w:eastAsia="zh-CN"/>
        </w:rPr>
        <w:t xml:space="preserve"> są rewolucyjne i bardzo dyskusyjne. Tym bardziej, że informacja o konieczności zapłaty renty planistycznej będzie dla większości społeczeństwa pierwszą informacją o przeprowadzonej zmianie planistycznej. </w:t>
      </w:r>
      <w:r w:rsidRPr="00712CAC">
        <w:rPr>
          <w:rFonts w:ascii="Times New Roman" w:eastAsia="Times New Roman" w:hAnsi="Times New Roman" w:cs="Times New Roman"/>
          <w:bCs/>
          <w:kern w:val="1"/>
          <w:sz w:val="24"/>
          <w:szCs w:val="24"/>
          <w:lang w:eastAsia="zh-CN"/>
        </w:rPr>
        <w:t xml:space="preserve">Powyższe pogłębi i tak obecną zapaść w zakresie ściągalności renty planistycznej. Taka ocena wynika z doświadczeń własnych gmin, a potwierdza </w:t>
      </w:r>
      <w:r w:rsidR="00FD3F4B">
        <w:rPr>
          <w:rFonts w:ascii="Times New Roman" w:eastAsia="Times New Roman" w:hAnsi="Times New Roman" w:cs="Times New Roman"/>
          <w:bCs/>
          <w:kern w:val="1"/>
          <w:sz w:val="24"/>
          <w:szCs w:val="24"/>
          <w:lang w:eastAsia="zh-CN"/>
        </w:rPr>
        <w:t xml:space="preserve">ją </w:t>
      </w:r>
      <w:r w:rsidRPr="00712CAC">
        <w:rPr>
          <w:rFonts w:ascii="Times New Roman" w:eastAsia="Times New Roman" w:hAnsi="Times New Roman" w:cs="Times New Roman"/>
          <w:bCs/>
          <w:kern w:val="1"/>
          <w:sz w:val="24"/>
          <w:szCs w:val="24"/>
          <w:lang w:eastAsia="zh-CN"/>
        </w:rPr>
        <w:t xml:space="preserve">raport NIK o opłatach lokalnych. Nie jest to na dzisiaj istotny dochód gmin, a po zmianach dopuszczających rozłożenie opłaty na 30 lat, nadal nim nie będzie. </w:t>
      </w:r>
    </w:p>
    <w:p w14:paraId="38F86986" w14:textId="77777777" w:rsidR="00EB631B" w:rsidRDefault="00EB631B"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p>
    <w:p w14:paraId="431FF7AB" w14:textId="2CF4FBD8" w:rsidR="00712CAC" w:rsidRPr="00712CAC" w:rsidRDefault="00712CAC"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r w:rsidRPr="00712CAC">
        <w:rPr>
          <w:rFonts w:ascii="Times New Roman" w:eastAsia="Times New Roman" w:hAnsi="Times New Roman" w:cs="Times New Roman"/>
          <w:kern w:val="1"/>
          <w:sz w:val="24"/>
          <w:szCs w:val="24"/>
          <w:lang w:eastAsia="zh-CN"/>
        </w:rPr>
        <w:t>W przypadku decyzji o utrzymaniu powyższych, obciążających społeczeństwo, zapisów konieczna będzie szeroka kampania informacyjna o wprowadzeniu kolejnej „daniny”. Poszkodowani będą zwłaszcza właściciele nieruchomości rolnych położonych w gminach, które uchwalą plany miejscowe, gdyż będą zmuszeni płacić rentę planistyczną w dużej kwocie, zgodnie ze zmienionym przeznaczeniem, powodującym wzrost wartości nieruchomości, nie dysponując środkami uzyskanymi ze sprzedaży tych działek. Tymczasem w gminach, w</w:t>
      </w:r>
      <w:r w:rsidR="00E0129E">
        <w:rPr>
          <w:rFonts w:ascii="Times New Roman" w:eastAsia="Times New Roman" w:hAnsi="Times New Roman" w:cs="Times New Roman"/>
          <w:kern w:val="1"/>
          <w:sz w:val="24"/>
          <w:szCs w:val="24"/>
          <w:lang w:eastAsia="zh-CN"/>
        </w:rPr>
        <w:t> </w:t>
      </w:r>
      <w:r w:rsidRPr="00712CAC">
        <w:rPr>
          <w:rFonts w:ascii="Times New Roman" w:eastAsia="Times New Roman" w:hAnsi="Times New Roman" w:cs="Times New Roman"/>
          <w:kern w:val="1"/>
          <w:sz w:val="24"/>
          <w:szCs w:val="24"/>
          <w:lang w:eastAsia="zh-CN"/>
        </w:rPr>
        <w:t xml:space="preserve">których nie będą uchwalane plany miejscowe, opłata planistyczna zgodnie ze zmienianymi zasadami pobierana będzie tylko w przypadku wydania decyzji o warunkach zabudowy (a więc w sytuacji podjęcia decyzji o inwestowaniu w zagospodarowanie nieruchomości, a nie jak to ma miejsce w przypadku planów, w związku z samym uchwaleniem planu miejscowego). Skutkiem takiej regulacji może być brak spójności w planowaniu przestrzeni – aby uniknąć konfliktów społecznych i dramatów wielu rodzin, gminy będą odchodzić od uchwalania nowych planów lub rezygnować z planów dla większych obszarów na rzecz punktowych zmian „na życzenie”. Oznacza to faktyczne zablokowanie procesów planistycznych w gminach. </w:t>
      </w:r>
    </w:p>
    <w:p w14:paraId="3C6D2BE5" w14:textId="77777777" w:rsidR="00712CAC" w:rsidRPr="00712CAC" w:rsidRDefault="00712CAC"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r w:rsidRPr="00712CAC">
        <w:rPr>
          <w:rFonts w:ascii="Times New Roman" w:eastAsia="Times New Roman" w:hAnsi="Times New Roman" w:cs="Times New Roman"/>
          <w:kern w:val="1"/>
          <w:sz w:val="24"/>
          <w:szCs w:val="24"/>
          <w:lang w:eastAsia="zh-CN"/>
        </w:rPr>
        <w:t>Analogicznie jest z roszczeniami. Brak uzależnienia roszczenia od zbycia nieruchomości spowoduje „zalanie” gmin roszczeniami o wypłatę pozornych odszkodowań za wyimaginowaną utratę wartości nieruchomości.</w:t>
      </w:r>
    </w:p>
    <w:p w14:paraId="3707B87D" w14:textId="6BD9E8AD" w:rsidR="00D623C2" w:rsidRPr="00745BC6" w:rsidRDefault="00712CAC" w:rsidP="00745BC6">
      <w:pPr>
        <w:autoSpaceDN w:val="0"/>
        <w:spacing w:after="0" w:line="240" w:lineRule="auto"/>
        <w:ind w:firstLine="567"/>
        <w:jc w:val="both"/>
        <w:textAlignment w:val="baseline"/>
        <w:rPr>
          <w:rFonts w:ascii="Calibri" w:eastAsia="Times New Roman" w:hAnsi="Calibri" w:cs="Times New Roman"/>
          <w:kern w:val="3"/>
          <w:lang w:eastAsia="zh-CN"/>
        </w:rPr>
      </w:pPr>
      <w:r w:rsidRPr="00712CAC">
        <w:rPr>
          <w:rFonts w:ascii="Times New Roman" w:eastAsia="Times New Roman" w:hAnsi="Times New Roman" w:cs="Times New Roman"/>
          <w:kern w:val="3"/>
          <w:sz w:val="24"/>
          <w:szCs w:val="24"/>
          <w:lang w:eastAsia="zh-CN"/>
        </w:rPr>
        <w:t xml:space="preserve">Zagadnienia renty planistycznej i roszczeń w planowaniu przestrzennym, zasady ich równoważenia oraz potrzeba ich płacenia, wymagają ponownego i dogłębnego przemyślenia ponieważ rodzą olbrzymie skutki finansowe tak dla gmin, jak </w:t>
      </w:r>
      <w:r w:rsidR="009E1CD2">
        <w:rPr>
          <w:rFonts w:ascii="Times New Roman" w:eastAsia="Times New Roman" w:hAnsi="Times New Roman" w:cs="Times New Roman"/>
          <w:kern w:val="3"/>
          <w:sz w:val="24"/>
          <w:szCs w:val="24"/>
          <w:lang w:eastAsia="zh-CN"/>
        </w:rPr>
        <w:t xml:space="preserve">i </w:t>
      </w:r>
      <w:r w:rsidRPr="00712CAC">
        <w:rPr>
          <w:rFonts w:ascii="Times New Roman" w:eastAsia="Times New Roman" w:hAnsi="Times New Roman" w:cs="Times New Roman"/>
          <w:kern w:val="3"/>
          <w:sz w:val="24"/>
          <w:szCs w:val="24"/>
          <w:lang w:eastAsia="zh-CN"/>
        </w:rPr>
        <w:t>dla podmiotów prywatnych.</w:t>
      </w:r>
      <w:r w:rsidR="00745BC6">
        <w:rPr>
          <w:rFonts w:ascii="Calibri" w:eastAsia="Times New Roman" w:hAnsi="Calibri" w:cs="Times New Roman"/>
          <w:kern w:val="3"/>
          <w:lang w:eastAsia="zh-CN"/>
        </w:rPr>
        <w:t xml:space="preserve"> </w:t>
      </w:r>
      <w:r w:rsidR="00D623C2" w:rsidRPr="009E1CD2">
        <w:rPr>
          <w:rFonts w:ascii="Times New Roman" w:eastAsia="Times New Roman" w:hAnsi="Times New Roman" w:cs="Times New Roman"/>
          <w:kern w:val="1"/>
          <w:sz w:val="24"/>
          <w:szCs w:val="24"/>
          <w:lang w:eastAsia="zh-CN"/>
        </w:rPr>
        <w:t>W</w:t>
      </w:r>
      <w:r w:rsidR="00745BC6" w:rsidRPr="009E1CD2">
        <w:rPr>
          <w:rFonts w:ascii="Times New Roman" w:eastAsia="Times New Roman" w:hAnsi="Times New Roman" w:cs="Times New Roman"/>
          <w:kern w:val="1"/>
          <w:sz w:val="24"/>
          <w:szCs w:val="24"/>
          <w:lang w:eastAsia="zh-CN"/>
        </w:rPr>
        <w:t> </w:t>
      </w:r>
      <w:r w:rsidR="00D623C2" w:rsidRPr="009E1CD2">
        <w:rPr>
          <w:rFonts w:ascii="Times New Roman" w:eastAsia="Times New Roman" w:hAnsi="Times New Roman" w:cs="Times New Roman"/>
          <w:kern w:val="1"/>
          <w:sz w:val="24"/>
          <w:szCs w:val="24"/>
          <w:lang w:eastAsia="zh-CN"/>
        </w:rPr>
        <w:t>miejsce proponowanych rozwiązań, należy rozważyć uściślenie obowiązujących obecnie przepisów poprzez zniesienie 5-letniego okresu poboru opłaty (co wyeliminuje kwestie „zamrożenia” nieruchomości), a także poprzez wprowadzenie ustawowej definicji zbycia, obejmującej również nieodpłatne sposoby zbycia, w tym darowiznę lub ustalenie, że w</w:t>
      </w:r>
      <w:r w:rsidR="00EB631B">
        <w:rPr>
          <w:rFonts w:ascii="Times New Roman" w:eastAsia="Times New Roman" w:hAnsi="Times New Roman" w:cs="Times New Roman"/>
          <w:kern w:val="1"/>
          <w:sz w:val="24"/>
          <w:szCs w:val="24"/>
          <w:lang w:eastAsia="zh-CN"/>
        </w:rPr>
        <w:t> </w:t>
      </w:r>
      <w:r w:rsidR="00D623C2" w:rsidRPr="009E1CD2">
        <w:rPr>
          <w:rFonts w:ascii="Times New Roman" w:eastAsia="Times New Roman" w:hAnsi="Times New Roman" w:cs="Times New Roman"/>
          <w:kern w:val="1"/>
          <w:sz w:val="24"/>
          <w:szCs w:val="24"/>
          <w:lang w:eastAsia="zh-CN"/>
        </w:rPr>
        <w:t>przypadku darowizny konieczność uiszczenia opłaty przechodzi na obdarowanego, jeśli zbędzie uzyskaną w wyniku darowizny nieruchomość.</w:t>
      </w:r>
    </w:p>
    <w:p w14:paraId="6EF2D145" w14:textId="77777777" w:rsidR="00D623C2" w:rsidRPr="00712CAC" w:rsidRDefault="00D623C2" w:rsidP="00D623C2">
      <w:pPr>
        <w:pBdr>
          <w:top w:val="none" w:sz="0" w:space="0" w:color="000000"/>
          <w:left w:val="none" w:sz="0" w:space="0" w:color="000000"/>
          <w:bottom w:val="none" w:sz="0" w:space="0" w:color="000000"/>
          <w:right w:val="none" w:sz="0" w:space="0" w:color="000000"/>
        </w:pBdr>
        <w:spacing w:line="240" w:lineRule="auto"/>
        <w:ind w:firstLine="708"/>
        <w:jc w:val="both"/>
        <w:rPr>
          <w:rFonts w:ascii="Times New Roman" w:eastAsia="Times New Roman" w:hAnsi="Times New Roman" w:cs="Times New Roman"/>
          <w:kern w:val="1"/>
          <w:sz w:val="24"/>
          <w:szCs w:val="24"/>
          <w:lang w:eastAsia="zh-CN"/>
        </w:rPr>
      </w:pPr>
    </w:p>
    <w:p w14:paraId="755F8BDE" w14:textId="7DC979D1" w:rsidR="00712CAC" w:rsidRPr="00E0129E" w:rsidRDefault="00712CAC" w:rsidP="00D623C2">
      <w:pPr>
        <w:pStyle w:val="Akapitzlist"/>
        <w:numPr>
          <w:ilvl w:val="0"/>
          <w:numId w:val="5"/>
        </w:numPr>
        <w:pBdr>
          <w:top w:val="none" w:sz="0" w:space="0" w:color="000000"/>
          <w:left w:val="none" w:sz="0" w:space="0" w:color="000000"/>
          <w:bottom w:val="none" w:sz="0" w:space="0" w:color="000000"/>
          <w:right w:val="none" w:sz="0" w:space="0" w:color="000000"/>
        </w:pBdr>
        <w:spacing w:line="240" w:lineRule="auto"/>
        <w:contextualSpacing w:val="0"/>
        <w:rPr>
          <w:rFonts w:ascii="Times New Roman" w:eastAsia="Times New Roman" w:hAnsi="Times New Roman" w:cs="Times New Roman"/>
          <w:b/>
          <w:sz w:val="24"/>
          <w:szCs w:val="24"/>
        </w:rPr>
      </w:pPr>
      <w:r w:rsidRPr="00E0129E">
        <w:rPr>
          <w:rFonts w:ascii="Times New Roman" w:eastAsia="Times New Roman" w:hAnsi="Times New Roman" w:cs="Times New Roman"/>
          <w:b/>
          <w:kern w:val="1"/>
          <w:sz w:val="24"/>
          <w:szCs w:val="24"/>
          <w:lang w:eastAsia="zh-CN"/>
        </w:rPr>
        <w:t>Faktyczny sposób użytkowania</w:t>
      </w:r>
    </w:p>
    <w:p w14:paraId="6D85B9E2" w14:textId="77777777" w:rsidR="00712CAC" w:rsidRPr="00712CAC" w:rsidRDefault="00712CAC"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r w:rsidRPr="00712CAC">
        <w:rPr>
          <w:rFonts w:ascii="Times New Roman" w:eastAsia="Times New Roman" w:hAnsi="Times New Roman" w:cs="Times New Roman"/>
          <w:kern w:val="1"/>
          <w:sz w:val="24"/>
          <w:szCs w:val="24"/>
          <w:lang w:eastAsia="zh-CN"/>
        </w:rPr>
        <w:t>Bardzo istotna z punktu widzenia ustalania opłat, a zwłaszcza wypłat odszkodowań jest kwestia ustalenia definicji faktycznego sposobu korzystania/faktycznego sposobu użytkowania nieruchomości.</w:t>
      </w:r>
    </w:p>
    <w:p w14:paraId="3E390538" w14:textId="2A63CA09" w:rsidR="00712CAC" w:rsidRPr="00712CAC" w:rsidRDefault="00712CAC"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r w:rsidRPr="00712CAC">
        <w:rPr>
          <w:rFonts w:ascii="Times New Roman" w:eastAsia="Times New Roman" w:hAnsi="Times New Roman" w:cs="Times New Roman"/>
          <w:kern w:val="1"/>
          <w:sz w:val="24"/>
          <w:szCs w:val="24"/>
          <w:lang w:eastAsia="zh-CN"/>
        </w:rPr>
        <w:t>Orzecznictwo wydaje się wypaczać znaczenie słowa „faktyczny” poprzez założenie, że już nawet sama potencjalna możliwość uzyskania decyzji o warunkach zabudowy decyduje o</w:t>
      </w:r>
      <w:r w:rsidR="002C5E9C">
        <w:rPr>
          <w:rFonts w:ascii="Times New Roman" w:eastAsia="Times New Roman" w:hAnsi="Times New Roman" w:cs="Times New Roman"/>
          <w:kern w:val="1"/>
          <w:sz w:val="24"/>
          <w:szCs w:val="24"/>
          <w:lang w:eastAsia="zh-CN"/>
        </w:rPr>
        <w:t> </w:t>
      </w:r>
      <w:r w:rsidRPr="00712CAC">
        <w:rPr>
          <w:rFonts w:ascii="Times New Roman" w:eastAsia="Times New Roman" w:hAnsi="Times New Roman" w:cs="Times New Roman"/>
          <w:kern w:val="1"/>
          <w:sz w:val="24"/>
          <w:szCs w:val="24"/>
          <w:lang w:eastAsia="zh-CN"/>
        </w:rPr>
        <w:t>stanie nieruchomości, chociaż nie rodzi żadnych praw do terenu, do budowy, a uzyskać może ją nawet inny podmiot, niż właściciel nieruchomości. Decyzja o warunkach zabudowy jest jedynie rodzajem promesy wskazującej przyszłą możliwość realizacji zamierzenia inwestycyjnego, a jednak na dzień dzisiejszy nawet potencjalna możliwość jej uzyskania przesądza o obciążeniu gmin koniecznością wypłaty odszkodowań. W związku z powyższym, bez wprowadzenia definicji faktycznego sposobu użytkowania, biorąc pod uwagę punkt 4 niniejszego stanowiska, gminy poniosą ogromne koszty rewolucji planistycznej.</w:t>
      </w:r>
    </w:p>
    <w:p w14:paraId="2C8A0166" w14:textId="77777777" w:rsidR="00712CAC" w:rsidRPr="00712CAC" w:rsidRDefault="00712CAC" w:rsidP="00D623C2">
      <w:pPr>
        <w:suppressAutoHyphens w:val="0"/>
        <w:spacing w:after="0" w:line="240" w:lineRule="auto"/>
        <w:ind w:left="720"/>
        <w:jc w:val="both"/>
        <w:rPr>
          <w:rFonts w:ascii="Times New Roman" w:eastAsia="Calibri" w:hAnsi="Times New Roman" w:cs="Times New Roman"/>
          <w:sz w:val="24"/>
          <w:szCs w:val="24"/>
        </w:rPr>
      </w:pPr>
    </w:p>
    <w:p w14:paraId="37E50FE5" w14:textId="0E9067EA" w:rsidR="00712CAC" w:rsidRPr="00712CAC" w:rsidRDefault="00712CAC" w:rsidP="00D623C2">
      <w:pPr>
        <w:numPr>
          <w:ilvl w:val="0"/>
          <w:numId w:val="6"/>
        </w:numPr>
        <w:pBdr>
          <w:top w:val="none" w:sz="0" w:space="0" w:color="000000"/>
          <w:left w:val="none" w:sz="0" w:space="0" w:color="000000"/>
          <w:bottom w:val="none" w:sz="0" w:space="0" w:color="000000"/>
          <w:right w:val="none" w:sz="0" w:space="0" w:color="000000"/>
        </w:pBdr>
        <w:suppressAutoHyphens w:val="0"/>
        <w:spacing w:line="240" w:lineRule="auto"/>
        <w:ind w:left="567" w:hanging="437"/>
        <w:rPr>
          <w:rFonts w:ascii="Times New Roman" w:eastAsia="Calibri" w:hAnsi="Times New Roman" w:cs="Times New Roman"/>
          <w:b/>
          <w:sz w:val="24"/>
          <w:szCs w:val="24"/>
        </w:rPr>
      </w:pPr>
      <w:r w:rsidRPr="00712CAC">
        <w:rPr>
          <w:rFonts w:ascii="Times New Roman" w:eastAsia="Calibri" w:hAnsi="Times New Roman" w:cs="Times New Roman"/>
          <w:b/>
          <w:sz w:val="24"/>
          <w:szCs w:val="24"/>
        </w:rPr>
        <w:t>Rejestr planistyczny</w:t>
      </w:r>
    </w:p>
    <w:p w14:paraId="3E809293" w14:textId="7ACAEC75" w:rsidR="006A4E10" w:rsidRDefault="00712CAC"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r w:rsidRPr="00712CAC">
        <w:rPr>
          <w:rFonts w:ascii="Times New Roman" w:eastAsia="Times New Roman" w:hAnsi="Times New Roman" w:cs="Times New Roman"/>
          <w:kern w:val="1"/>
          <w:sz w:val="24"/>
          <w:szCs w:val="24"/>
          <w:lang w:eastAsia="zh-CN"/>
        </w:rPr>
        <w:t>Niewinne z pozoru zapisy dotyczące nowotworzonego rejestru urbanistycznego sprawią, że gminy będą w stanie permanentnego aktualizowania tego rejestru publicznego (chyba, że będzie możliwość automatyzacji tego procesu) i udostępniania. Zgodnie bowiem z</w:t>
      </w:r>
      <w:r w:rsidR="00E0129E">
        <w:rPr>
          <w:rFonts w:ascii="Times New Roman" w:eastAsia="Times New Roman" w:hAnsi="Times New Roman" w:cs="Times New Roman"/>
          <w:kern w:val="1"/>
          <w:sz w:val="24"/>
          <w:szCs w:val="24"/>
          <w:lang w:eastAsia="zh-CN"/>
        </w:rPr>
        <w:t> </w:t>
      </w:r>
      <w:r w:rsidRPr="00712CAC">
        <w:rPr>
          <w:rFonts w:ascii="Times New Roman" w:eastAsia="Times New Roman" w:hAnsi="Times New Roman" w:cs="Times New Roman"/>
          <w:kern w:val="1"/>
          <w:sz w:val="24"/>
          <w:szCs w:val="24"/>
          <w:lang w:eastAsia="zh-CN"/>
        </w:rPr>
        <w:t xml:space="preserve">proponowanymi rozwiązaniami gmina będzie zobowiązana do informowania interesariuszy (wnioskujących) o dodaniu wpisu ww. rejestrze. </w:t>
      </w:r>
      <w:r w:rsidR="00FD3F4B">
        <w:rPr>
          <w:rFonts w:ascii="Times New Roman" w:eastAsia="Times New Roman" w:hAnsi="Times New Roman" w:cs="Times New Roman"/>
          <w:kern w:val="1"/>
          <w:sz w:val="24"/>
          <w:szCs w:val="24"/>
          <w:lang w:eastAsia="zh-CN"/>
        </w:rPr>
        <w:t>W</w:t>
      </w:r>
      <w:r w:rsidRPr="00712CAC">
        <w:rPr>
          <w:rFonts w:ascii="Times New Roman" w:eastAsia="Times New Roman" w:hAnsi="Times New Roman" w:cs="Times New Roman"/>
          <w:kern w:val="1"/>
          <w:sz w:val="24"/>
          <w:szCs w:val="24"/>
          <w:lang w:eastAsia="zh-CN"/>
        </w:rPr>
        <w:t xml:space="preserve"> dobie pełnej cyfryzacji w proces, który </w:t>
      </w:r>
      <w:r w:rsidRPr="00712CAC">
        <w:rPr>
          <w:rFonts w:ascii="Times New Roman" w:eastAsia="Times New Roman" w:hAnsi="Times New Roman" w:cs="Times New Roman"/>
          <w:kern w:val="1"/>
          <w:sz w:val="24"/>
          <w:szCs w:val="24"/>
          <w:lang w:eastAsia="zh-CN"/>
        </w:rPr>
        <w:lastRenderedPageBreak/>
        <w:t xml:space="preserve">całkowicie może zostać zautomatyzowany, w tak dużym stopniu </w:t>
      </w:r>
      <w:r w:rsidR="00FD3F4B">
        <w:rPr>
          <w:rFonts w:ascii="Times New Roman" w:eastAsia="Times New Roman" w:hAnsi="Times New Roman" w:cs="Times New Roman"/>
          <w:kern w:val="1"/>
          <w:sz w:val="24"/>
          <w:szCs w:val="24"/>
          <w:lang w:eastAsia="zh-CN"/>
        </w:rPr>
        <w:t xml:space="preserve">nie powinny być </w:t>
      </w:r>
      <w:r w:rsidRPr="00712CAC">
        <w:rPr>
          <w:rFonts w:ascii="Times New Roman" w:eastAsia="Times New Roman" w:hAnsi="Times New Roman" w:cs="Times New Roman"/>
          <w:kern w:val="1"/>
          <w:sz w:val="24"/>
          <w:szCs w:val="24"/>
          <w:lang w:eastAsia="zh-CN"/>
        </w:rPr>
        <w:t>angażowane gminy</w:t>
      </w:r>
      <w:r w:rsidR="00FD3F4B">
        <w:rPr>
          <w:rFonts w:ascii="Times New Roman" w:eastAsia="Times New Roman" w:hAnsi="Times New Roman" w:cs="Times New Roman"/>
          <w:kern w:val="1"/>
          <w:sz w:val="24"/>
          <w:szCs w:val="24"/>
          <w:lang w:eastAsia="zh-CN"/>
        </w:rPr>
        <w:t>.</w:t>
      </w:r>
      <w:r w:rsidRPr="00712CAC">
        <w:rPr>
          <w:rFonts w:ascii="Times New Roman" w:eastAsia="Times New Roman" w:hAnsi="Times New Roman" w:cs="Times New Roman"/>
          <w:kern w:val="1"/>
          <w:sz w:val="24"/>
          <w:szCs w:val="24"/>
          <w:lang w:eastAsia="zh-CN"/>
        </w:rPr>
        <w:t xml:space="preserve"> Istotny jest również zakres udostępnianych danych. W </w:t>
      </w:r>
      <w:r w:rsidR="00FD3F4B">
        <w:rPr>
          <w:rFonts w:ascii="Times New Roman" w:eastAsia="Times New Roman" w:hAnsi="Times New Roman" w:cs="Times New Roman"/>
          <w:kern w:val="1"/>
          <w:sz w:val="24"/>
          <w:szCs w:val="24"/>
          <w:lang w:eastAsia="zh-CN"/>
        </w:rPr>
        <w:t>r</w:t>
      </w:r>
      <w:r w:rsidRPr="00712CAC">
        <w:rPr>
          <w:rFonts w:ascii="Times New Roman" w:eastAsia="Times New Roman" w:hAnsi="Times New Roman" w:cs="Times New Roman"/>
          <w:kern w:val="1"/>
          <w:sz w:val="24"/>
          <w:szCs w:val="24"/>
          <w:lang w:eastAsia="zh-CN"/>
        </w:rPr>
        <w:t>ejestrze urbanistycznym mają być publikowane informacje nie tylko z procedur planistycznych (na różnych ich etapach), ale również dane związane z rewitalizacją, dawną „specustawą deweloperską”, wniosków o</w:t>
      </w:r>
      <w:r w:rsidR="00E0129E">
        <w:rPr>
          <w:rFonts w:ascii="Times New Roman" w:eastAsia="Times New Roman" w:hAnsi="Times New Roman" w:cs="Times New Roman"/>
          <w:kern w:val="1"/>
          <w:sz w:val="24"/>
          <w:szCs w:val="24"/>
          <w:lang w:eastAsia="zh-CN"/>
        </w:rPr>
        <w:t> </w:t>
      </w:r>
      <w:r w:rsidRPr="00712CAC">
        <w:rPr>
          <w:rFonts w:ascii="Times New Roman" w:eastAsia="Times New Roman" w:hAnsi="Times New Roman" w:cs="Times New Roman"/>
          <w:kern w:val="1"/>
          <w:sz w:val="24"/>
          <w:szCs w:val="24"/>
          <w:lang w:eastAsia="zh-CN"/>
        </w:rPr>
        <w:t xml:space="preserve">wydanie decyzji o </w:t>
      </w:r>
      <w:proofErr w:type="spellStart"/>
      <w:r w:rsidRPr="00712CAC">
        <w:rPr>
          <w:rFonts w:ascii="Times New Roman" w:eastAsia="Times New Roman" w:hAnsi="Times New Roman" w:cs="Times New Roman"/>
          <w:kern w:val="1"/>
          <w:sz w:val="24"/>
          <w:szCs w:val="24"/>
          <w:lang w:eastAsia="zh-CN"/>
        </w:rPr>
        <w:t>wz</w:t>
      </w:r>
      <w:proofErr w:type="spellEnd"/>
      <w:r w:rsidRPr="00712CAC">
        <w:rPr>
          <w:rFonts w:ascii="Times New Roman" w:eastAsia="Times New Roman" w:hAnsi="Times New Roman" w:cs="Times New Roman"/>
          <w:kern w:val="1"/>
          <w:sz w:val="24"/>
          <w:szCs w:val="24"/>
          <w:lang w:eastAsia="zh-CN"/>
        </w:rPr>
        <w:t xml:space="preserve"> i samych decyzji, uchwał w sprawie analiz kadencyjnych, rozstrzygnięć nadzorczych wojewody. Powyższe oznacza, że w gminach koniecznym będzie zaangażowanie pracowników wyłącznie do aktualizowania i informowania o aktualizacji </w:t>
      </w:r>
      <w:r w:rsidR="00FD3F4B">
        <w:rPr>
          <w:rFonts w:ascii="Times New Roman" w:eastAsia="Times New Roman" w:hAnsi="Times New Roman" w:cs="Times New Roman"/>
          <w:kern w:val="1"/>
          <w:sz w:val="24"/>
          <w:szCs w:val="24"/>
          <w:lang w:eastAsia="zh-CN"/>
        </w:rPr>
        <w:t>r</w:t>
      </w:r>
      <w:r w:rsidRPr="00712CAC">
        <w:rPr>
          <w:rFonts w:ascii="Times New Roman" w:eastAsia="Times New Roman" w:hAnsi="Times New Roman" w:cs="Times New Roman"/>
          <w:kern w:val="1"/>
          <w:sz w:val="24"/>
          <w:szCs w:val="24"/>
          <w:lang w:eastAsia="zh-CN"/>
        </w:rPr>
        <w:t>ejestru urbanistycznego.</w:t>
      </w:r>
      <w:bookmarkEnd w:id="0"/>
    </w:p>
    <w:p w14:paraId="55DE3618" w14:textId="556B9C7C" w:rsidR="00EB631B" w:rsidRDefault="00EB631B"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p>
    <w:p w14:paraId="1C5F25AE" w14:textId="09353584" w:rsidR="00EB631B" w:rsidRDefault="00EB631B"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p>
    <w:p w14:paraId="044CD331" w14:textId="124EA398" w:rsidR="00803FC7" w:rsidRDefault="00803FC7"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p>
    <w:p w14:paraId="6DE6B8CF" w14:textId="77777777" w:rsidR="00803FC7" w:rsidRDefault="00803FC7"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p>
    <w:p w14:paraId="6B18F3CA" w14:textId="77777777" w:rsidR="00EB631B" w:rsidRPr="00EB631B" w:rsidRDefault="00EB631B" w:rsidP="00EB631B">
      <w:pPr>
        <w:suppressAutoHyphens w:val="0"/>
        <w:spacing w:after="0" w:line="240" w:lineRule="auto"/>
        <w:ind w:firstLine="5670"/>
        <w:jc w:val="both"/>
        <w:rPr>
          <w:rFonts w:ascii="Times New Roman" w:eastAsia="Calibri" w:hAnsi="Times New Roman" w:cs="Times New Roman"/>
          <w:sz w:val="24"/>
          <w:szCs w:val="24"/>
        </w:rPr>
      </w:pPr>
      <w:r w:rsidRPr="00EB631B">
        <w:rPr>
          <w:rFonts w:ascii="Times New Roman" w:eastAsia="Calibri" w:hAnsi="Times New Roman" w:cs="Times New Roman"/>
          <w:sz w:val="24"/>
          <w:szCs w:val="24"/>
        </w:rPr>
        <w:t>Edward Maniura</w:t>
      </w:r>
    </w:p>
    <w:p w14:paraId="374D7CED" w14:textId="77777777" w:rsidR="00EB631B" w:rsidRPr="00EB631B" w:rsidRDefault="00EB631B" w:rsidP="00EB631B">
      <w:pPr>
        <w:suppressAutoHyphens w:val="0"/>
        <w:spacing w:after="0" w:line="240" w:lineRule="auto"/>
        <w:ind w:firstLine="5670"/>
        <w:jc w:val="both"/>
        <w:rPr>
          <w:rFonts w:ascii="Times New Roman" w:eastAsia="Calibri" w:hAnsi="Times New Roman" w:cs="Times New Roman"/>
          <w:sz w:val="24"/>
          <w:szCs w:val="24"/>
        </w:rPr>
      </w:pPr>
      <w:r w:rsidRPr="00EB631B">
        <w:rPr>
          <w:rFonts w:ascii="Times New Roman" w:eastAsia="Calibri" w:hAnsi="Times New Roman" w:cs="Times New Roman"/>
          <w:sz w:val="24"/>
          <w:szCs w:val="24"/>
        </w:rPr>
        <w:t>Przewodniczący</w:t>
      </w:r>
    </w:p>
    <w:p w14:paraId="32BE6358" w14:textId="77777777" w:rsidR="00EB631B" w:rsidRPr="00EB631B" w:rsidRDefault="00EB631B" w:rsidP="00EB631B">
      <w:pPr>
        <w:suppressAutoHyphens w:val="0"/>
        <w:spacing w:after="0" w:line="240" w:lineRule="auto"/>
        <w:ind w:firstLine="5670"/>
        <w:jc w:val="both"/>
        <w:rPr>
          <w:rFonts w:ascii="Times New Roman" w:eastAsia="Calibri" w:hAnsi="Times New Roman" w:cs="Times New Roman"/>
          <w:sz w:val="24"/>
          <w:szCs w:val="24"/>
        </w:rPr>
      </w:pPr>
      <w:r w:rsidRPr="00EB631B">
        <w:rPr>
          <w:rFonts w:ascii="Times New Roman" w:eastAsia="Calibri" w:hAnsi="Times New Roman" w:cs="Times New Roman"/>
          <w:sz w:val="24"/>
          <w:szCs w:val="24"/>
        </w:rPr>
        <w:t>Zgromadzenia Ogólnego</w:t>
      </w:r>
    </w:p>
    <w:p w14:paraId="267A774F" w14:textId="77777777" w:rsidR="00EB631B" w:rsidRPr="004D249A" w:rsidRDefault="00EB631B" w:rsidP="00D623C2">
      <w:pPr>
        <w:pBdr>
          <w:top w:val="none" w:sz="0" w:space="0" w:color="000000"/>
          <w:left w:val="none" w:sz="0" w:space="0" w:color="000000"/>
          <w:bottom w:val="none" w:sz="0" w:space="0" w:color="000000"/>
          <w:right w:val="none" w:sz="0" w:space="0" w:color="000000"/>
        </w:pBdr>
        <w:spacing w:line="240" w:lineRule="auto"/>
        <w:ind w:firstLine="567"/>
        <w:jc w:val="both"/>
        <w:rPr>
          <w:rFonts w:ascii="Times New Roman" w:eastAsia="Times New Roman" w:hAnsi="Times New Roman" w:cs="Times New Roman"/>
          <w:kern w:val="1"/>
          <w:sz w:val="24"/>
          <w:szCs w:val="24"/>
          <w:lang w:eastAsia="zh-CN"/>
        </w:rPr>
      </w:pPr>
    </w:p>
    <w:sectPr w:rsidR="00EB631B" w:rsidRPr="004D249A" w:rsidSect="00EB631B">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D349" w14:textId="77777777" w:rsidR="00062285" w:rsidRDefault="00062285" w:rsidP="00062285">
      <w:pPr>
        <w:spacing w:after="0" w:line="240" w:lineRule="auto"/>
      </w:pPr>
      <w:r>
        <w:separator/>
      </w:r>
    </w:p>
  </w:endnote>
  <w:endnote w:type="continuationSeparator" w:id="0">
    <w:p w14:paraId="6D6D0B93" w14:textId="77777777" w:rsidR="00062285" w:rsidRDefault="00062285" w:rsidP="0006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288541"/>
      <w:docPartObj>
        <w:docPartGallery w:val="Page Numbers (Bottom of Page)"/>
        <w:docPartUnique/>
      </w:docPartObj>
    </w:sdtPr>
    <w:sdtEndPr/>
    <w:sdtContent>
      <w:p w14:paraId="5D642AEF" w14:textId="2E0F25C9" w:rsidR="00062285" w:rsidRDefault="00062285">
        <w:pPr>
          <w:pStyle w:val="Stopka"/>
          <w:jc w:val="right"/>
        </w:pPr>
        <w:r>
          <w:fldChar w:fldCharType="begin"/>
        </w:r>
        <w:r>
          <w:instrText>PAGE   \* MERGEFORMAT</w:instrText>
        </w:r>
        <w:r>
          <w:fldChar w:fldCharType="separate"/>
        </w:r>
        <w:r>
          <w:t>2</w:t>
        </w:r>
        <w:r>
          <w:fldChar w:fldCharType="end"/>
        </w:r>
      </w:p>
    </w:sdtContent>
  </w:sdt>
  <w:p w14:paraId="0EA31859" w14:textId="77777777" w:rsidR="00062285" w:rsidRDefault="000622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ED71" w14:textId="77777777" w:rsidR="00062285" w:rsidRDefault="00062285" w:rsidP="00062285">
      <w:pPr>
        <w:spacing w:after="0" w:line="240" w:lineRule="auto"/>
      </w:pPr>
      <w:r>
        <w:separator/>
      </w:r>
    </w:p>
  </w:footnote>
  <w:footnote w:type="continuationSeparator" w:id="0">
    <w:p w14:paraId="70849400" w14:textId="77777777" w:rsidR="00062285" w:rsidRDefault="00062285" w:rsidP="00062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73612"/>
    <w:multiLevelType w:val="hybridMultilevel"/>
    <w:tmpl w:val="269C9CD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 w15:restartNumberingAfterBreak="0">
    <w:nsid w:val="4ECC2D32"/>
    <w:multiLevelType w:val="hybridMultilevel"/>
    <w:tmpl w:val="CC5A1CA6"/>
    <w:lvl w:ilvl="0" w:tplc="7CDEAED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693C8E"/>
    <w:multiLevelType w:val="hybridMultilevel"/>
    <w:tmpl w:val="B1C42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730F8E"/>
    <w:multiLevelType w:val="hybridMultilevel"/>
    <w:tmpl w:val="79B0DC9A"/>
    <w:lvl w:ilvl="0" w:tplc="AE9650DA">
      <w:start w:val="1"/>
      <w:numFmt w:val="decimal"/>
      <w:lvlText w:val="%1."/>
      <w:lvlJc w:val="left"/>
      <w:pPr>
        <w:ind w:left="502"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70848E1"/>
    <w:multiLevelType w:val="hybridMultilevel"/>
    <w:tmpl w:val="092AF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4636986">
    <w:abstractNumId w:val="2"/>
  </w:num>
  <w:num w:numId="2" w16cid:durableId="36392585">
    <w:abstractNumId w:val="4"/>
  </w:num>
  <w:num w:numId="3" w16cid:durableId="15357754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9767557">
    <w:abstractNumId w:val="0"/>
  </w:num>
  <w:num w:numId="5" w16cid:durableId="1585799736">
    <w:abstractNumId w:val="3"/>
  </w:num>
  <w:num w:numId="6" w16cid:durableId="1166944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95"/>
    <w:rsid w:val="00062285"/>
    <w:rsid w:val="00094D2C"/>
    <w:rsid w:val="000A2D7F"/>
    <w:rsid w:val="000A7E75"/>
    <w:rsid w:val="000D6532"/>
    <w:rsid w:val="000E5995"/>
    <w:rsid w:val="00151B4C"/>
    <w:rsid w:val="0021633C"/>
    <w:rsid w:val="00230D9D"/>
    <w:rsid w:val="00234844"/>
    <w:rsid w:val="002A42FC"/>
    <w:rsid w:val="002C5E9C"/>
    <w:rsid w:val="002C7D89"/>
    <w:rsid w:val="002D41BD"/>
    <w:rsid w:val="003B5155"/>
    <w:rsid w:val="00431527"/>
    <w:rsid w:val="004B6244"/>
    <w:rsid w:val="004C7CD9"/>
    <w:rsid w:val="004D249A"/>
    <w:rsid w:val="00540A1C"/>
    <w:rsid w:val="00584752"/>
    <w:rsid w:val="005B1AA3"/>
    <w:rsid w:val="006A4E10"/>
    <w:rsid w:val="006C3D88"/>
    <w:rsid w:val="006D3381"/>
    <w:rsid w:val="006E4138"/>
    <w:rsid w:val="00712CAC"/>
    <w:rsid w:val="007221C7"/>
    <w:rsid w:val="00745BC6"/>
    <w:rsid w:val="00786E27"/>
    <w:rsid w:val="007C19C4"/>
    <w:rsid w:val="007C46CE"/>
    <w:rsid w:val="007F7E6B"/>
    <w:rsid w:val="00803FC7"/>
    <w:rsid w:val="008349C5"/>
    <w:rsid w:val="008A49BD"/>
    <w:rsid w:val="008E2A98"/>
    <w:rsid w:val="0095453B"/>
    <w:rsid w:val="009E1CD2"/>
    <w:rsid w:val="00A60C14"/>
    <w:rsid w:val="00A84780"/>
    <w:rsid w:val="00AC1B4E"/>
    <w:rsid w:val="00B0789B"/>
    <w:rsid w:val="00B11B85"/>
    <w:rsid w:val="00B15A57"/>
    <w:rsid w:val="00C20CF8"/>
    <w:rsid w:val="00C84EEA"/>
    <w:rsid w:val="00C92AFB"/>
    <w:rsid w:val="00CA1EC9"/>
    <w:rsid w:val="00CA2E1B"/>
    <w:rsid w:val="00D47A07"/>
    <w:rsid w:val="00D623C2"/>
    <w:rsid w:val="00DD3BE5"/>
    <w:rsid w:val="00E0129E"/>
    <w:rsid w:val="00EB631B"/>
    <w:rsid w:val="00EC7FFB"/>
    <w:rsid w:val="00F8470D"/>
    <w:rsid w:val="00FC3F89"/>
    <w:rsid w:val="00FD3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B657"/>
  <w15:chartTrackingRefBased/>
  <w15:docId w15:val="{263469E6-6EF6-4B28-8CDA-6FC01933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70D"/>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41BD"/>
    <w:pPr>
      <w:ind w:left="720"/>
      <w:contextualSpacing/>
    </w:pPr>
  </w:style>
  <w:style w:type="character" w:styleId="Odwoaniedokomentarza">
    <w:name w:val="annotation reference"/>
    <w:basedOn w:val="Domylnaczcionkaakapitu"/>
    <w:uiPriority w:val="99"/>
    <w:semiHidden/>
    <w:unhideWhenUsed/>
    <w:rsid w:val="000A7E75"/>
    <w:rPr>
      <w:sz w:val="16"/>
      <w:szCs w:val="16"/>
    </w:rPr>
  </w:style>
  <w:style w:type="paragraph" w:styleId="Tekstkomentarza">
    <w:name w:val="annotation text"/>
    <w:basedOn w:val="Normalny"/>
    <w:link w:val="TekstkomentarzaZnak"/>
    <w:uiPriority w:val="99"/>
    <w:semiHidden/>
    <w:unhideWhenUsed/>
    <w:rsid w:val="000A7E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7E75"/>
    <w:rPr>
      <w:sz w:val="20"/>
      <w:szCs w:val="20"/>
    </w:rPr>
  </w:style>
  <w:style w:type="paragraph" w:styleId="Tematkomentarza">
    <w:name w:val="annotation subject"/>
    <w:basedOn w:val="Tekstkomentarza"/>
    <w:next w:val="Tekstkomentarza"/>
    <w:link w:val="TematkomentarzaZnak"/>
    <w:uiPriority w:val="99"/>
    <w:semiHidden/>
    <w:unhideWhenUsed/>
    <w:rsid w:val="000A7E75"/>
    <w:rPr>
      <w:b/>
      <w:bCs/>
    </w:rPr>
  </w:style>
  <w:style w:type="character" w:customStyle="1" w:styleId="TematkomentarzaZnak">
    <w:name w:val="Temat komentarza Znak"/>
    <w:basedOn w:val="TekstkomentarzaZnak"/>
    <w:link w:val="Tematkomentarza"/>
    <w:uiPriority w:val="99"/>
    <w:semiHidden/>
    <w:rsid w:val="000A7E75"/>
    <w:rPr>
      <w:b/>
      <w:bCs/>
      <w:sz w:val="20"/>
      <w:szCs w:val="20"/>
    </w:rPr>
  </w:style>
  <w:style w:type="paragraph" w:styleId="Tekstdymka">
    <w:name w:val="Balloon Text"/>
    <w:basedOn w:val="Normalny"/>
    <w:link w:val="TekstdymkaZnak"/>
    <w:uiPriority w:val="99"/>
    <w:semiHidden/>
    <w:unhideWhenUsed/>
    <w:rsid w:val="000A7E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7E75"/>
    <w:rPr>
      <w:rFonts w:ascii="Segoe UI" w:hAnsi="Segoe UI" w:cs="Segoe UI"/>
      <w:sz w:val="18"/>
      <w:szCs w:val="18"/>
    </w:rPr>
  </w:style>
  <w:style w:type="paragraph" w:styleId="Nagwek">
    <w:name w:val="header"/>
    <w:basedOn w:val="Normalny"/>
    <w:link w:val="NagwekZnak"/>
    <w:uiPriority w:val="99"/>
    <w:unhideWhenUsed/>
    <w:rsid w:val="000622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2285"/>
  </w:style>
  <w:style w:type="paragraph" w:styleId="Stopka">
    <w:name w:val="footer"/>
    <w:basedOn w:val="Normalny"/>
    <w:link w:val="StopkaZnak"/>
    <w:uiPriority w:val="99"/>
    <w:unhideWhenUsed/>
    <w:rsid w:val="000622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6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2085</Words>
  <Characters>12516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UM Gliwice</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Czyż</dc:creator>
  <cp:keywords/>
  <dc:description/>
  <cp:lastModifiedBy>Iwona Pragnąca ŚZGiP</cp:lastModifiedBy>
  <cp:revision>11</cp:revision>
  <cp:lastPrinted>2022-05-23T14:27:00Z</cp:lastPrinted>
  <dcterms:created xsi:type="dcterms:W3CDTF">2022-05-23T14:13:00Z</dcterms:created>
  <dcterms:modified xsi:type="dcterms:W3CDTF">2022-06-03T07:36:00Z</dcterms:modified>
</cp:coreProperties>
</file>