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7DED" w14:textId="27F46536" w:rsidR="00A03029" w:rsidRPr="00EC6E88" w:rsidRDefault="00FB4FE9" w:rsidP="00FB4FE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editId="2335A967">
            <wp:simplePos x="0" y="0"/>
            <wp:positionH relativeFrom="column">
              <wp:posOffset>10795</wp:posOffset>
            </wp:positionH>
            <wp:positionV relativeFrom="paragraph">
              <wp:posOffset>-616585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1AD89" w14:textId="77777777" w:rsidR="00A03029" w:rsidRPr="00EC6E88" w:rsidRDefault="00A03029" w:rsidP="008E1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>Stanowisko</w:t>
      </w:r>
    </w:p>
    <w:p w14:paraId="2BCB42B4" w14:textId="77777777" w:rsidR="00A03029" w:rsidRPr="00EC6E88" w:rsidRDefault="00A03029" w:rsidP="008E1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>Zarządu Śląskiego Związku Gmin i Powiatów</w:t>
      </w:r>
    </w:p>
    <w:p w14:paraId="2FCAB661" w14:textId="77777777" w:rsidR="00A03029" w:rsidRPr="00EC6E88" w:rsidRDefault="00A03029" w:rsidP="008E1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dn. </w:t>
      </w:r>
      <w:r w:rsidR="000F08F6"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>2 październik</w:t>
      </w:r>
      <w:r w:rsidR="0057683C"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>a 20</w:t>
      </w:r>
      <w:r w:rsidR="000B3835"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 w:rsidR="0057683C"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EC3698E" w14:textId="77777777" w:rsidR="00A03029" w:rsidRPr="00EC6E88" w:rsidRDefault="00A03029" w:rsidP="008E1B21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B5168B" w14:textId="77777777" w:rsidR="00A03029" w:rsidRPr="00EC6E88" w:rsidRDefault="00A03029" w:rsidP="008E1B21">
      <w:pPr>
        <w:spacing w:after="0" w:line="380" w:lineRule="exact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C6E88">
        <w:rPr>
          <w:rFonts w:ascii="Times New Roman" w:hAnsi="Times New Roman" w:cs="Times New Roman"/>
          <w:sz w:val="24"/>
          <w:szCs w:val="24"/>
          <w:lang w:eastAsia="pl-PL"/>
        </w:rPr>
        <w:t>w sprawie:</w:t>
      </w:r>
      <w:r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DE701D" w:rsidRPr="00EC6E88">
        <w:rPr>
          <w:rFonts w:ascii="Times New Roman" w:hAnsi="Times New Roman" w:cs="Times New Roman"/>
          <w:b/>
          <w:sz w:val="24"/>
          <w:szCs w:val="24"/>
          <w:lang w:eastAsia="pl-PL"/>
        </w:rPr>
        <w:t>projektu ustawy o inwestycjach w zakresie przeciwdziałania skutkom suszy</w:t>
      </w:r>
    </w:p>
    <w:p w14:paraId="332EC7E9" w14:textId="77777777" w:rsidR="008E1B21" w:rsidRPr="00EC6E88" w:rsidRDefault="008E1B21" w:rsidP="008E1B21">
      <w:pPr>
        <w:spacing w:after="0" w:line="380" w:lineRule="exact"/>
        <w:rPr>
          <w:rFonts w:ascii="Trebuchet MS" w:hAnsi="Trebuchet MS"/>
          <w:sz w:val="20"/>
          <w:szCs w:val="20"/>
        </w:rPr>
      </w:pPr>
    </w:p>
    <w:p w14:paraId="24B80166" w14:textId="7D21457B" w:rsidR="00E24654" w:rsidRPr="00EC6E88" w:rsidRDefault="007C1EAC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>Śląski Związek Gmin i Powiatów</w:t>
      </w:r>
      <w:r w:rsidR="00847A7B" w:rsidRPr="00EC6E88">
        <w:rPr>
          <w:rFonts w:ascii="Times New Roman" w:hAnsi="Times New Roman" w:cs="Times New Roman"/>
          <w:sz w:val="24"/>
          <w:szCs w:val="24"/>
        </w:rPr>
        <w:t xml:space="preserve"> od dłuższego </w:t>
      </w:r>
      <w:r w:rsidR="00CB66E1" w:rsidRPr="00EC6E88">
        <w:rPr>
          <w:rFonts w:ascii="Times New Roman" w:hAnsi="Times New Roman" w:cs="Times New Roman"/>
          <w:sz w:val="24"/>
          <w:szCs w:val="24"/>
        </w:rPr>
        <w:t>czasu podejmuje aktywności</w:t>
      </w:r>
      <w:r w:rsidR="00847A7B" w:rsidRPr="00EC6E88">
        <w:rPr>
          <w:rFonts w:ascii="Times New Roman" w:hAnsi="Times New Roman" w:cs="Times New Roman"/>
          <w:sz w:val="24"/>
          <w:szCs w:val="24"/>
        </w:rPr>
        <w:t xml:space="preserve">, mające na celu zwiększenie retencji wody i przeciwdziałanie coraz częściej występującemu zjawisku suszy. </w:t>
      </w:r>
      <w:r w:rsidR="00FB4FE9">
        <w:rPr>
          <w:rFonts w:ascii="Times New Roman" w:hAnsi="Times New Roman" w:cs="Times New Roman"/>
          <w:sz w:val="24"/>
          <w:szCs w:val="24"/>
        </w:rPr>
        <w:t>Mamy </w:t>
      </w:r>
      <w:r w:rsidR="00847A7B" w:rsidRPr="00EC6E88">
        <w:rPr>
          <w:rFonts w:ascii="Times New Roman" w:hAnsi="Times New Roman" w:cs="Times New Roman"/>
          <w:sz w:val="24"/>
          <w:szCs w:val="24"/>
        </w:rPr>
        <w:t>świadomość wagi zagadnienia, jakim jest kryzys wodny</w:t>
      </w:r>
      <w:r w:rsidR="00DA0E33" w:rsidRPr="00EC6E88">
        <w:rPr>
          <w:rFonts w:ascii="Times New Roman" w:hAnsi="Times New Roman" w:cs="Times New Roman"/>
          <w:sz w:val="24"/>
          <w:szCs w:val="24"/>
        </w:rPr>
        <w:t xml:space="preserve">. W celu </w:t>
      </w:r>
      <w:r w:rsidR="00847A7B" w:rsidRPr="00EC6E88">
        <w:rPr>
          <w:rFonts w:ascii="Times New Roman" w:hAnsi="Times New Roman" w:cs="Times New Roman"/>
          <w:sz w:val="24"/>
          <w:szCs w:val="24"/>
        </w:rPr>
        <w:t>ogranicz</w:t>
      </w:r>
      <w:r w:rsidR="00DA0E33" w:rsidRPr="00EC6E88">
        <w:rPr>
          <w:rFonts w:ascii="Times New Roman" w:hAnsi="Times New Roman" w:cs="Times New Roman"/>
          <w:sz w:val="24"/>
          <w:szCs w:val="24"/>
        </w:rPr>
        <w:t>enia</w:t>
      </w:r>
      <w:r w:rsidR="00847A7B" w:rsidRPr="00EC6E88">
        <w:rPr>
          <w:rFonts w:ascii="Times New Roman" w:hAnsi="Times New Roman" w:cs="Times New Roman"/>
          <w:sz w:val="24"/>
          <w:szCs w:val="24"/>
        </w:rPr>
        <w:t xml:space="preserve"> jego skutk</w:t>
      </w:r>
      <w:r w:rsidR="00DA0E33" w:rsidRPr="00EC6E88">
        <w:rPr>
          <w:rFonts w:ascii="Times New Roman" w:hAnsi="Times New Roman" w:cs="Times New Roman"/>
          <w:sz w:val="24"/>
          <w:szCs w:val="24"/>
        </w:rPr>
        <w:t xml:space="preserve">ów 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DA0E33" w:rsidRPr="00EC6E88">
        <w:rPr>
          <w:rFonts w:ascii="Times New Roman" w:hAnsi="Times New Roman" w:cs="Times New Roman"/>
          <w:sz w:val="24"/>
          <w:szCs w:val="24"/>
        </w:rPr>
        <w:t xml:space="preserve">samorządy lokalne zrzeszone w naszym Związku </w:t>
      </w:r>
      <w:r w:rsidR="00CB66E1" w:rsidRPr="00EC6E88">
        <w:rPr>
          <w:rFonts w:ascii="Times New Roman" w:hAnsi="Times New Roman" w:cs="Times New Roman"/>
          <w:sz w:val="24"/>
          <w:szCs w:val="24"/>
        </w:rPr>
        <w:t>realizowa</w:t>
      </w:r>
      <w:r w:rsidR="00DA0E33" w:rsidRPr="00EC6E88">
        <w:rPr>
          <w:rFonts w:ascii="Times New Roman" w:hAnsi="Times New Roman" w:cs="Times New Roman"/>
          <w:sz w:val="24"/>
          <w:szCs w:val="24"/>
        </w:rPr>
        <w:t>ły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 w </w:t>
      </w:r>
      <w:r w:rsidR="00DA0E33" w:rsidRPr="00EC6E88">
        <w:rPr>
          <w:rFonts w:ascii="Times New Roman" w:hAnsi="Times New Roman" w:cs="Times New Roman"/>
          <w:sz w:val="24"/>
          <w:szCs w:val="24"/>
        </w:rPr>
        <w:t>ostatnim okresie wiele działań o </w:t>
      </w:r>
      <w:r w:rsidR="009D5A05" w:rsidRPr="00EC6E88">
        <w:rPr>
          <w:rFonts w:ascii="Times New Roman" w:hAnsi="Times New Roman" w:cs="Times New Roman"/>
          <w:sz w:val="24"/>
          <w:szCs w:val="24"/>
        </w:rPr>
        <w:t>charakterze inwestycyjnym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, </w:t>
      </w:r>
      <w:r w:rsidR="00DA0E33" w:rsidRPr="00EC6E88">
        <w:rPr>
          <w:rFonts w:ascii="Times New Roman" w:hAnsi="Times New Roman" w:cs="Times New Roman"/>
          <w:sz w:val="24"/>
          <w:szCs w:val="24"/>
        </w:rPr>
        <w:t>ponadto na poziomie Związku podejmowaliśmy działania o </w:t>
      </w:r>
      <w:r w:rsidR="009D5A05" w:rsidRPr="00EC6E88">
        <w:rPr>
          <w:rFonts w:ascii="Times New Roman" w:hAnsi="Times New Roman" w:cs="Times New Roman"/>
          <w:sz w:val="24"/>
          <w:szCs w:val="24"/>
        </w:rPr>
        <w:t>charakte</w:t>
      </w:r>
      <w:r w:rsidR="00DA0E33" w:rsidRPr="00EC6E88">
        <w:rPr>
          <w:rFonts w:ascii="Times New Roman" w:hAnsi="Times New Roman" w:cs="Times New Roman"/>
          <w:sz w:val="24"/>
          <w:szCs w:val="24"/>
        </w:rPr>
        <w:t xml:space="preserve">rze edukacyjnym, informacyjnym i </w:t>
      </w:r>
      <w:r w:rsidR="009D5A05" w:rsidRPr="00EC6E88">
        <w:rPr>
          <w:rFonts w:ascii="Times New Roman" w:hAnsi="Times New Roman" w:cs="Times New Roman"/>
          <w:sz w:val="24"/>
          <w:szCs w:val="24"/>
        </w:rPr>
        <w:t>mającym na celu wymianę dobrych</w:t>
      </w:r>
      <w:r w:rsidR="0008736D" w:rsidRPr="00EC6E88">
        <w:rPr>
          <w:rFonts w:ascii="Times New Roman" w:hAnsi="Times New Roman" w:cs="Times New Roman"/>
          <w:sz w:val="24"/>
          <w:szCs w:val="24"/>
        </w:rPr>
        <w:t xml:space="preserve"> praktyk</w:t>
      </w:r>
      <w:r w:rsidR="009D5A05" w:rsidRPr="00EC6E88">
        <w:rPr>
          <w:rFonts w:ascii="Times New Roman" w:hAnsi="Times New Roman" w:cs="Times New Roman"/>
          <w:sz w:val="24"/>
          <w:szCs w:val="24"/>
        </w:rPr>
        <w:t>.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 Dlatego też ze szczególną uwagą zapoznaliśmy się z opublikowanym na stronie Rządowego Centrum Legislacji </w:t>
      </w:r>
      <w:r w:rsidRPr="00EC6E88">
        <w:rPr>
          <w:rFonts w:ascii="Times New Roman" w:hAnsi="Times New Roman" w:cs="Times New Roman"/>
          <w:sz w:val="24"/>
          <w:szCs w:val="24"/>
        </w:rPr>
        <w:t xml:space="preserve">projektem ustawy z dn. 12 sierpnia 2020 r. </w:t>
      </w:r>
      <w:r w:rsidR="00770148" w:rsidRPr="00EC6E88">
        <w:rPr>
          <w:rFonts w:ascii="Times New Roman" w:hAnsi="Times New Roman" w:cs="Times New Roman"/>
          <w:i/>
          <w:sz w:val="24"/>
          <w:szCs w:val="24"/>
        </w:rPr>
        <w:t>o </w:t>
      </w:r>
      <w:r w:rsidR="009D5A05" w:rsidRPr="00EC6E88">
        <w:rPr>
          <w:rFonts w:ascii="Times New Roman" w:hAnsi="Times New Roman" w:cs="Times New Roman"/>
          <w:i/>
          <w:sz w:val="24"/>
          <w:szCs w:val="24"/>
        </w:rPr>
        <w:t>inwestycjach w </w:t>
      </w:r>
      <w:r w:rsidRPr="00EC6E88">
        <w:rPr>
          <w:rFonts w:ascii="Times New Roman" w:hAnsi="Times New Roman" w:cs="Times New Roman"/>
          <w:i/>
          <w:sz w:val="24"/>
          <w:szCs w:val="24"/>
        </w:rPr>
        <w:t xml:space="preserve">zakresie </w:t>
      </w:r>
      <w:r w:rsidR="00770148" w:rsidRPr="00EC6E88">
        <w:rPr>
          <w:rFonts w:ascii="Times New Roman" w:hAnsi="Times New Roman" w:cs="Times New Roman"/>
          <w:i/>
          <w:sz w:val="24"/>
          <w:szCs w:val="24"/>
        </w:rPr>
        <w:t>przeciwdziałania skutkom suszy</w:t>
      </w:r>
      <w:r w:rsidR="00770148" w:rsidRPr="00EC6E88">
        <w:rPr>
          <w:rFonts w:ascii="Times New Roman" w:hAnsi="Times New Roman" w:cs="Times New Roman"/>
          <w:sz w:val="24"/>
          <w:szCs w:val="24"/>
        </w:rPr>
        <w:t>.</w:t>
      </w:r>
    </w:p>
    <w:p w14:paraId="421A7208" w14:textId="6FE4BA87" w:rsidR="00E565FA" w:rsidRPr="00EC6E88" w:rsidRDefault="00770148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 xml:space="preserve">Zarząd Związku krytycznie odnosi się do faktu, iż projektowana ustawa jest kolejnym przykładem „specustawy”, regulującej wybrany zakres inwestycyjny w trybie nadzwyczajnym, poza obowiązującym systemem prawnym. O ile jednak pozostałe ustawy tego typu mają </w:t>
      </w:r>
      <w:r w:rsidR="00BF640F" w:rsidRPr="00EC6E88">
        <w:rPr>
          <w:rFonts w:ascii="Times New Roman" w:hAnsi="Times New Roman" w:cs="Times New Roman"/>
          <w:sz w:val="24"/>
          <w:szCs w:val="24"/>
        </w:rPr>
        <w:t>stosunkowo</w:t>
      </w:r>
      <w:r w:rsidRPr="00EC6E88">
        <w:rPr>
          <w:rFonts w:ascii="Times New Roman" w:hAnsi="Times New Roman" w:cs="Times New Roman"/>
          <w:sz w:val="24"/>
          <w:szCs w:val="24"/>
        </w:rPr>
        <w:t xml:space="preserve"> ograniczony zasięg przestrzenny, w tym wypadku m</w:t>
      </w:r>
      <w:r w:rsidR="00BF640F" w:rsidRPr="00EC6E88">
        <w:rPr>
          <w:rFonts w:ascii="Times New Roman" w:hAnsi="Times New Roman" w:cs="Times New Roman"/>
          <w:sz w:val="24"/>
          <w:szCs w:val="24"/>
        </w:rPr>
        <w:t>amy do czynienia z </w:t>
      </w:r>
      <w:r w:rsidRPr="00EC6E88">
        <w:rPr>
          <w:rFonts w:ascii="Times New Roman" w:hAnsi="Times New Roman" w:cs="Times New Roman"/>
          <w:sz w:val="24"/>
          <w:szCs w:val="24"/>
        </w:rPr>
        <w:t xml:space="preserve">inwestycjami </w:t>
      </w:r>
      <w:r w:rsidR="009D5A05" w:rsidRPr="00EC6E88">
        <w:rPr>
          <w:rFonts w:ascii="Times New Roman" w:hAnsi="Times New Roman" w:cs="Times New Roman"/>
          <w:sz w:val="24"/>
          <w:szCs w:val="24"/>
        </w:rPr>
        <w:t>o </w:t>
      </w:r>
      <w:r w:rsidR="00BF640F" w:rsidRPr="00EC6E88">
        <w:rPr>
          <w:rFonts w:ascii="Times New Roman" w:hAnsi="Times New Roman" w:cs="Times New Roman"/>
          <w:sz w:val="24"/>
          <w:szCs w:val="24"/>
        </w:rPr>
        <w:t>potencjalnie dużym zasięgu</w:t>
      </w:r>
      <w:r w:rsidRPr="00EC6E88">
        <w:rPr>
          <w:rFonts w:ascii="Times New Roman" w:hAnsi="Times New Roman" w:cs="Times New Roman"/>
          <w:sz w:val="24"/>
          <w:szCs w:val="24"/>
        </w:rPr>
        <w:t>, dotykającymi</w:t>
      </w:r>
      <w:r w:rsidR="00BF640F" w:rsidRPr="00EC6E88">
        <w:rPr>
          <w:rFonts w:ascii="Times New Roman" w:hAnsi="Times New Roman" w:cs="Times New Roman"/>
          <w:sz w:val="24"/>
          <w:szCs w:val="24"/>
        </w:rPr>
        <w:t xml:space="preserve"> niekiedy wielu podmiotów i </w:t>
      </w:r>
      <w:r w:rsidRPr="00EC6E88">
        <w:rPr>
          <w:rFonts w:ascii="Times New Roman" w:hAnsi="Times New Roman" w:cs="Times New Roman"/>
          <w:sz w:val="24"/>
          <w:szCs w:val="24"/>
        </w:rPr>
        <w:t>jednostek terytorialnych. Inwestycje w</w:t>
      </w:r>
      <w:r w:rsidR="00BF640F" w:rsidRPr="00EC6E88">
        <w:rPr>
          <w:rFonts w:ascii="Times New Roman" w:hAnsi="Times New Roman" w:cs="Times New Roman"/>
          <w:sz w:val="24"/>
          <w:szCs w:val="24"/>
        </w:rPr>
        <w:t xml:space="preserve"> sferze regulowanej projektowaną</w:t>
      </w:r>
      <w:r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2D3BB5" w:rsidRPr="00EC6E88">
        <w:rPr>
          <w:rFonts w:ascii="Times New Roman" w:hAnsi="Times New Roman" w:cs="Times New Roman"/>
          <w:sz w:val="24"/>
          <w:szCs w:val="24"/>
        </w:rPr>
        <w:t xml:space="preserve">ustawą </w:t>
      </w:r>
      <w:r w:rsidRPr="00EC6E88">
        <w:rPr>
          <w:rFonts w:ascii="Times New Roman" w:hAnsi="Times New Roman" w:cs="Times New Roman"/>
          <w:sz w:val="24"/>
          <w:szCs w:val="24"/>
        </w:rPr>
        <w:t>są planowane i projektowane latami, dotykają skomplikowanych zagadnień przyrodniczych i przestrzennych, angażują olbrzymie środki i siły. Również ich późniejsza eksploatacja wymaga nakładów, których brak doprowadził</w:t>
      </w:r>
      <w:r w:rsidR="00CB66E1" w:rsidRPr="00EC6E88">
        <w:rPr>
          <w:rFonts w:ascii="Times New Roman" w:hAnsi="Times New Roman" w:cs="Times New Roman"/>
          <w:sz w:val="24"/>
          <w:szCs w:val="24"/>
        </w:rPr>
        <w:t xml:space="preserve"> w wielu wypadkach</w:t>
      </w:r>
      <w:r w:rsidRPr="00EC6E88">
        <w:rPr>
          <w:rFonts w:ascii="Times New Roman" w:hAnsi="Times New Roman" w:cs="Times New Roman"/>
          <w:sz w:val="24"/>
          <w:szCs w:val="24"/>
        </w:rPr>
        <w:t xml:space="preserve"> do zapaści takich inwestycji powstałych w latach ubiegłych. </w:t>
      </w:r>
      <w:r w:rsidR="002D3BB5" w:rsidRPr="00EC6E88">
        <w:rPr>
          <w:rFonts w:ascii="Times New Roman" w:hAnsi="Times New Roman" w:cs="Times New Roman"/>
          <w:sz w:val="24"/>
          <w:szCs w:val="24"/>
        </w:rPr>
        <w:t>Dlatego bardziej właściwa wydaje się kompleksowa i przemyślana naprawa obecnego stanu</w:t>
      </w:r>
      <w:r w:rsidR="0008736D" w:rsidRPr="00EC6E88">
        <w:rPr>
          <w:rFonts w:ascii="Times New Roman" w:hAnsi="Times New Roman" w:cs="Times New Roman"/>
          <w:sz w:val="24"/>
          <w:szCs w:val="24"/>
        </w:rPr>
        <w:t xml:space="preserve"> prawnego</w:t>
      </w:r>
      <w:r w:rsidR="002D3BB5" w:rsidRPr="00EC6E88">
        <w:rPr>
          <w:rFonts w:ascii="Times New Roman" w:hAnsi="Times New Roman" w:cs="Times New Roman"/>
          <w:sz w:val="24"/>
          <w:szCs w:val="24"/>
        </w:rPr>
        <w:t>.</w:t>
      </w:r>
      <w:r w:rsidR="00E565FA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Pr="00EC6E88">
        <w:rPr>
          <w:rFonts w:ascii="Times New Roman" w:hAnsi="Times New Roman" w:cs="Times New Roman"/>
          <w:sz w:val="24"/>
          <w:szCs w:val="24"/>
        </w:rPr>
        <w:t>Projektowa ustawa powinna (jeśli taki jest jej cel) w sposób jednoznaczny wskazać, że inwestycje w zakresie przeciwdziałania skutkom sus</w:t>
      </w:r>
      <w:r w:rsidR="00E565FA" w:rsidRPr="00EC6E88">
        <w:rPr>
          <w:rFonts w:ascii="Times New Roman" w:hAnsi="Times New Roman" w:cs="Times New Roman"/>
          <w:sz w:val="24"/>
          <w:szCs w:val="24"/>
        </w:rPr>
        <w:t>zy mają priorytet</w:t>
      </w:r>
      <w:r w:rsidR="002D3BB5" w:rsidRPr="00EC6E88">
        <w:rPr>
          <w:rFonts w:ascii="Times New Roman" w:hAnsi="Times New Roman" w:cs="Times New Roman"/>
          <w:sz w:val="24"/>
          <w:szCs w:val="24"/>
        </w:rPr>
        <w:t xml:space="preserve"> przed innym</w:t>
      </w:r>
      <w:r w:rsidR="00CB66E1" w:rsidRPr="00EC6E88">
        <w:rPr>
          <w:rFonts w:ascii="Times New Roman" w:hAnsi="Times New Roman" w:cs="Times New Roman"/>
          <w:sz w:val="24"/>
          <w:szCs w:val="24"/>
        </w:rPr>
        <w:t>i</w:t>
      </w:r>
      <w:r w:rsidR="002D3BB5" w:rsidRPr="00EC6E88">
        <w:rPr>
          <w:rFonts w:ascii="Times New Roman" w:hAnsi="Times New Roman" w:cs="Times New Roman"/>
          <w:sz w:val="24"/>
          <w:szCs w:val="24"/>
        </w:rPr>
        <w:t xml:space="preserve"> inwestycjami.</w:t>
      </w:r>
      <w:r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E565FA" w:rsidRPr="00EC6E88">
        <w:rPr>
          <w:rFonts w:ascii="Times New Roman" w:hAnsi="Times New Roman" w:cs="Times New Roman"/>
          <w:sz w:val="24"/>
          <w:szCs w:val="24"/>
        </w:rPr>
        <w:t xml:space="preserve">W tym celu nie jest jednak konieczne wprowadzanie regulacji na drodze </w:t>
      </w:r>
      <w:r w:rsidRPr="00EC6E88">
        <w:rPr>
          <w:rFonts w:ascii="Times New Roman" w:hAnsi="Times New Roman" w:cs="Times New Roman"/>
          <w:sz w:val="24"/>
          <w:szCs w:val="24"/>
        </w:rPr>
        <w:t xml:space="preserve">„specustawy” </w:t>
      </w:r>
      <w:r w:rsidR="00E565FA" w:rsidRPr="00EC6E88">
        <w:rPr>
          <w:rFonts w:ascii="Times New Roman" w:hAnsi="Times New Roman" w:cs="Times New Roman"/>
          <w:sz w:val="24"/>
          <w:szCs w:val="24"/>
        </w:rPr>
        <w:t>– wystarczającym rozwiązaniem byłaby nowelizacja</w:t>
      </w:r>
      <w:r w:rsidRPr="00EC6E88">
        <w:rPr>
          <w:rFonts w:ascii="Times New Roman" w:hAnsi="Times New Roman" w:cs="Times New Roman"/>
          <w:sz w:val="24"/>
          <w:szCs w:val="24"/>
        </w:rPr>
        <w:t xml:space="preserve"> istniejące</w:t>
      </w:r>
      <w:r w:rsidR="00E565FA" w:rsidRPr="00EC6E88">
        <w:rPr>
          <w:rFonts w:ascii="Times New Roman" w:hAnsi="Times New Roman" w:cs="Times New Roman"/>
          <w:sz w:val="24"/>
          <w:szCs w:val="24"/>
        </w:rPr>
        <w:t>go prawa.</w:t>
      </w:r>
      <w:r w:rsidRPr="00EC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7DCB" w14:textId="77777777" w:rsidR="009D5A05" w:rsidRPr="00EC6E88" w:rsidRDefault="00CB66E1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 xml:space="preserve">Wprowadzane </w:t>
      </w:r>
      <w:r w:rsidR="009D5A05" w:rsidRPr="00EC6E88">
        <w:rPr>
          <w:rFonts w:ascii="Times New Roman" w:hAnsi="Times New Roman" w:cs="Times New Roman"/>
          <w:sz w:val="24"/>
          <w:szCs w:val="24"/>
        </w:rPr>
        <w:t>poprzez</w:t>
      </w:r>
      <w:r w:rsidRPr="00EC6E88">
        <w:rPr>
          <w:rFonts w:ascii="Times New Roman" w:hAnsi="Times New Roman" w:cs="Times New Roman"/>
          <w:sz w:val="24"/>
          <w:szCs w:val="24"/>
        </w:rPr>
        <w:t xml:space="preserve"> projektowan</w:t>
      </w:r>
      <w:r w:rsidR="009D5A05" w:rsidRPr="00EC6E88">
        <w:rPr>
          <w:rFonts w:ascii="Times New Roman" w:hAnsi="Times New Roman" w:cs="Times New Roman"/>
          <w:sz w:val="24"/>
          <w:szCs w:val="24"/>
        </w:rPr>
        <w:t>ą</w:t>
      </w:r>
      <w:r w:rsidRPr="00EC6E88">
        <w:rPr>
          <w:rFonts w:ascii="Times New Roman" w:hAnsi="Times New Roman" w:cs="Times New Roman"/>
          <w:sz w:val="24"/>
          <w:szCs w:val="24"/>
        </w:rPr>
        <w:t xml:space="preserve"> ustaw</w:t>
      </w:r>
      <w:r w:rsidR="009D5A05" w:rsidRPr="00EC6E88">
        <w:rPr>
          <w:rFonts w:ascii="Times New Roman" w:hAnsi="Times New Roman" w:cs="Times New Roman"/>
          <w:sz w:val="24"/>
          <w:szCs w:val="24"/>
        </w:rPr>
        <w:t>ę</w:t>
      </w:r>
      <w:r w:rsidRPr="00EC6E88">
        <w:rPr>
          <w:rFonts w:ascii="Times New Roman" w:hAnsi="Times New Roman" w:cs="Times New Roman"/>
          <w:sz w:val="24"/>
          <w:szCs w:val="24"/>
        </w:rPr>
        <w:t xml:space="preserve"> z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miany w ustawie </w:t>
      </w:r>
      <w:r w:rsidRPr="00EC6E88">
        <w:rPr>
          <w:rFonts w:ascii="Times New Roman" w:hAnsi="Times New Roman" w:cs="Times New Roman"/>
          <w:i/>
          <w:sz w:val="24"/>
          <w:szCs w:val="24"/>
        </w:rPr>
        <w:t>o planowaniu i </w:t>
      </w:r>
      <w:r w:rsidR="00770148" w:rsidRPr="00EC6E88">
        <w:rPr>
          <w:rFonts w:ascii="Times New Roman" w:hAnsi="Times New Roman" w:cs="Times New Roman"/>
          <w:i/>
          <w:sz w:val="24"/>
          <w:szCs w:val="24"/>
        </w:rPr>
        <w:t>zagospodarowaniu przestrzennym</w:t>
      </w:r>
      <w:r w:rsidR="00E565FA" w:rsidRPr="00EC6E88">
        <w:rPr>
          <w:rFonts w:ascii="Times New Roman" w:hAnsi="Times New Roman" w:cs="Times New Roman"/>
          <w:sz w:val="24"/>
          <w:szCs w:val="24"/>
        </w:rPr>
        <w:t xml:space="preserve"> powinny być wyważone i dotyczyć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 tylko tych spraw, które z </w:t>
      </w:r>
      <w:r w:rsidR="00770148" w:rsidRPr="00EC6E88">
        <w:rPr>
          <w:rFonts w:ascii="Times New Roman" w:hAnsi="Times New Roman" w:cs="Times New Roman"/>
          <w:sz w:val="24"/>
          <w:szCs w:val="24"/>
        </w:rPr>
        <w:t>powodu niejasności w definicj</w:t>
      </w:r>
      <w:r w:rsidR="00E565FA" w:rsidRPr="00EC6E88">
        <w:rPr>
          <w:rFonts w:ascii="Times New Roman" w:hAnsi="Times New Roman" w:cs="Times New Roman"/>
          <w:sz w:val="24"/>
          <w:szCs w:val="24"/>
        </w:rPr>
        <w:t xml:space="preserve">ach są </w:t>
      </w:r>
      <w:r w:rsidR="00770148" w:rsidRPr="00EC6E88">
        <w:rPr>
          <w:rFonts w:ascii="Times New Roman" w:hAnsi="Times New Roman" w:cs="Times New Roman"/>
          <w:sz w:val="24"/>
          <w:szCs w:val="24"/>
        </w:rPr>
        <w:t>błędnie zapisywane w dokumenta</w:t>
      </w:r>
      <w:r w:rsidR="007E2524" w:rsidRPr="00EC6E88">
        <w:rPr>
          <w:rFonts w:ascii="Times New Roman" w:hAnsi="Times New Roman" w:cs="Times New Roman"/>
          <w:sz w:val="24"/>
          <w:szCs w:val="24"/>
        </w:rPr>
        <w:t>ch planistycznych lub pomijane. Samorządy gminne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 najlepiej </w:t>
      </w:r>
      <w:r w:rsidR="007E2524" w:rsidRPr="00EC6E88">
        <w:rPr>
          <w:rFonts w:ascii="Times New Roman" w:hAnsi="Times New Roman" w:cs="Times New Roman"/>
          <w:sz w:val="24"/>
          <w:szCs w:val="24"/>
        </w:rPr>
        <w:t>zdają sobie sprawę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7E2524" w:rsidRPr="00EC6E88">
        <w:rPr>
          <w:rFonts w:ascii="Times New Roman" w:hAnsi="Times New Roman" w:cs="Times New Roman"/>
          <w:sz w:val="24"/>
          <w:szCs w:val="24"/>
        </w:rPr>
        <w:t>z wagi</w:t>
      </w:r>
      <w:r w:rsidRPr="00EC6E88">
        <w:rPr>
          <w:rFonts w:ascii="Times New Roman" w:hAnsi="Times New Roman" w:cs="Times New Roman"/>
          <w:sz w:val="24"/>
          <w:szCs w:val="24"/>
        </w:rPr>
        <w:t xml:space="preserve"> tych zagadnień </w:t>
      </w:r>
      <w:r w:rsidR="00770148" w:rsidRPr="00EC6E88">
        <w:rPr>
          <w:rFonts w:ascii="Times New Roman" w:hAnsi="Times New Roman" w:cs="Times New Roman"/>
          <w:sz w:val="24"/>
          <w:szCs w:val="24"/>
        </w:rPr>
        <w:t xml:space="preserve">i to one powinny mieć możliwość </w:t>
      </w:r>
      <w:r w:rsidR="007E2524" w:rsidRPr="00EC6E88">
        <w:rPr>
          <w:rFonts w:ascii="Times New Roman" w:hAnsi="Times New Roman" w:cs="Times New Roman"/>
          <w:sz w:val="24"/>
          <w:szCs w:val="24"/>
        </w:rPr>
        <w:t xml:space="preserve">samodzielnego </w:t>
      </w:r>
      <w:r w:rsidR="00770148" w:rsidRPr="00EC6E88">
        <w:rPr>
          <w:rFonts w:ascii="Times New Roman" w:hAnsi="Times New Roman" w:cs="Times New Roman"/>
          <w:sz w:val="24"/>
          <w:szCs w:val="24"/>
        </w:rPr>
        <w:t>ich r</w:t>
      </w:r>
      <w:r w:rsidR="00E565FA" w:rsidRPr="00EC6E88">
        <w:rPr>
          <w:rFonts w:ascii="Times New Roman" w:hAnsi="Times New Roman" w:cs="Times New Roman"/>
          <w:sz w:val="24"/>
          <w:szCs w:val="24"/>
        </w:rPr>
        <w:t xml:space="preserve">ozwiązania na swoim terenie. </w:t>
      </w:r>
      <w:r w:rsidR="00797752" w:rsidRPr="00EC6E88">
        <w:rPr>
          <w:rFonts w:ascii="Times New Roman" w:hAnsi="Times New Roman" w:cs="Times New Roman"/>
          <w:sz w:val="24"/>
          <w:szCs w:val="24"/>
        </w:rPr>
        <w:t>Tymczasem projekt ustawy wprowadza specjalny tryb uzyskiwania pozwolenia na rea</w:t>
      </w:r>
      <w:r w:rsidR="009D5A05" w:rsidRPr="00EC6E88">
        <w:rPr>
          <w:rFonts w:ascii="Times New Roman" w:hAnsi="Times New Roman" w:cs="Times New Roman"/>
          <w:sz w:val="24"/>
          <w:szCs w:val="24"/>
        </w:rPr>
        <w:t>lizację inwestycji związanych z </w:t>
      </w:r>
      <w:r w:rsidR="00797752" w:rsidRPr="00EC6E88">
        <w:rPr>
          <w:rFonts w:ascii="Times New Roman" w:hAnsi="Times New Roman" w:cs="Times New Roman"/>
          <w:sz w:val="24"/>
          <w:szCs w:val="24"/>
        </w:rPr>
        <w:t>przeciwdziałaniem skutkom suszy – założona w projekcie ustawy procedura wydawania przez wojewodę decyzji o pozwoleniu na realizację inwestycji w zakresie przeciwdziałania skutkom suszy pozbawia jednos</w:t>
      </w:r>
      <w:r w:rsidR="009D5A05" w:rsidRPr="00EC6E88">
        <w:rPr>
          <w:rFonts w:ascii="Times New Roman" w:hAnsi="Times New Roman" w:cs="Times New Roman"/>
          <w:sz w:val="24"/>
          <w:szCs w:val="24"/>
        </w:rPr>
        <w:t>tki samorządu terytorialnego, o </w:t>
      </w:r>
      <w:r w:rsidR="00797752" w:rsidRPr="00EC6E88">
        <w:rPr>
          <w:rFonts w:ascii="Times New Roman" w:hAnsi="Times New Roman" w:cs="Times New Roman"/>
          <w:sz w:val="24"/>
          <w:szCs w:val="24"/>
        </w:rPr>
        <w:t xml:space="preserve">ile nie są one inwestorem, jakiegokolwiek wpływu na kształt i lokalizację danej inwestycji, poza wyrażeniem niewiążącej dla organu wydającego decyzję opinii (art. 6 ust. 3). 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Przyjęty w projektowanej ustawie pośpieszny tryb przygotowania wniosku o wydanie decyzji nie ma uzasadnienia. Zarówno zakres wniosku jak i konieczność uzyskania wymaganych dokumentów wykluczają pośpiech, który mógłby skutkować rozwiązaniami błędnymi, mającymi dalekosiężne skutki w przyszłości. Daleko idące interwencje </w:t>
      </w:r>
      <w:r w:rsidR="009D5A05" w:rsidRPr="00EC6E88">
        <w:rPr>
          <w:rFonts w:ascii="Times New Roman" w:hAnsi="Times New Roman" w:cs="Times New Roman"/>
          <w:sz w:val="24"/>
          <w:szCs w:val="24"/>
        </w:rPr>
        <w:lastRenderedPageBreak/>
        <w:t xml:space="preserve">w regulacje dot. planowania przestrzennego ograniczają samorządność lokalną, burzą ład prawny i stawiają pod znakiem zapytania realny wpływ obywateli na tego typu inwestycje oraz ochronę ich interesów. Pod tym kątem jedynie zmiany w </w:t>
      </w:r>
      <w:r w:rsidR="009D5A05" w:rsidRPr="00FB4FE9">
        <w:rPr>
          <w:rFonts w:ascii="Times New Roman" w:hAnsi="Times New Roman" w:cs="Times New Roman"/>
          <w:i/>
          <w:sz w:val="24"/>
          <w:szCs w:val="24"/>
        </w:rPr>
        <w:t>Prawie budowlanym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 są </w:t>
      </w:r>
      <w:r w:rsidR="00E201F2" w:rsidRPr="00EC6E88">
        <w:rPr>
          <w:rFonts w:ascii="Times New Roman" w:hAnsi="Times New Roman" w:cs="Times New Roman"/>
          <w:sz w:val="24"/>
          <w:szCs w:val="24"/>
        </w:rPr>
        <w:t xml:space="preserve">kierunkowo </w:t>
      </w:r>
      <w:r w:rsidR="009D5A05" w:rsidRPr="00EC6E88">
        <w:rPr>
          <w:rFonts w:ascii="Times New Roman" w:hAnsi="Times New Roman" w:cs="Times New Roman"/>
          <w:sz w:val="24"/>
          <w:szCs w:val="24"/>
        </w:rPr>
        <w:t>właściwe, gdyż dotykają zagadnień które coraz wyraźniej pojawiają się we wnioskach mieszkańców.</w:t>
      </w:r>
    </w:p>
    <w:p w14:paraId="010782E8" w14:textId="66EE555A" w:rsidR="00797752" w:rsidRPr="00EC6E88" w:rsidRDefault="00797752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>Projekt ten wstrzymuje również trwające już procedury opracowania projekt</w:t>
      </w:r>
      <w:r w:rsidR="009D5A05" w:rsidRPr="00EC6E88">
        <w:rPr>
          <w:rFonts w:ascii="Times New Roman" w:hAnsi="Times New Roman" w:cs="Times New Roman"/>
          <w:sz w:val="24"/>
          <w:szCs w:val="24"/>
        </w:rPr>
        <w:t>ów Studium i </w:t>
      </w:r>
      <w:r w:rsidRPr="00EC6E88">
        <w:rPr>
          <w:rFonts w:ascii="Times New Roman" w:hAnsi="Times New Roman" w:cs="Times New Roman"/>
          <w:sz w:val="24"/>
          <w:szCs w:val="24"/>
        </w:rPr>
        <w:t xml:space="preserve">planów miejscowych: zgodnie z art. 8 ust. 4 pkt 2 lit. d po otrzymaniu zawiadomienia o wszczęciu postępowania w sprawie o wydanie decyzji o pozwoleniu na realizację inwestycji w zakresie przeciwdziałania skutkom suszy, w odniesieniu do nieruchomości objętych wnioskiem o wydanie ww. decyzji, do czasu wydania decyzji nie uchwala się Studium i </w:t>
      </w:r>
      <w:proofErr w:type="spellStart"/>
      <w:r w:rsidRPr="00EC6E8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6E88">
        <w:rPr>
          <w:rFonts w:ascii="Times New Roman" w:hAnsi="Times New Roman" w:cs="Times New Roman"/>
          <w:sz w:val="24"/>
          <w:szCs w:val="24"/>
        </w:rPr>
        <w:t xml:space="preserve"> (chyba że ustalenia uchwał nie stanowią przeszkody w realizacji inwestycji w zakresie przeciwdziałania skutkom suszy).</w:t>
      </w:r>
      <w:r w:rsidR="00C37C87" w:rsidRPr="00EC6E88">
        <w:rPr>
          <w:rFonts w:ascii="Times New Roman" w:hAnsi="Times New Roman" w:cs="Times New Roman"/>
          <w:sz w:val="24"/>
          <w:szCs w:val="24"/>
        </w:rPr>
        <w:t xml:space="preserve"> Projekt ustawy 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wyłącza stosowanie ustawy </w:t>
      </w:r>
      <w:r w:rsidR="009D5A05" w:rsidRPr="00C5511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37C87" w:rsidRPr="00C55110">
        <w:rPr>
          <w:rFonts w:ascii="Times New Roman" w:hAnsi="Times New Roman" w:cs="Times New Roman"/>
          <w:i/>
          <w:sz w:val="24"/>
          <w:szCs w:val="24"/>
        </w:rPr>
        <w:t>planowaniu i zagospodarowaniu prze</w:t>
      </w:r>
      <w:r w:rsidR="009D5A05" w:rsidRPr="00C55110">
        <w:rPr>
          <w:rFonts w:ascii="Times New Roman" w:hAnsi="Times New Roman" w:cs="Times New Roman"/>
          <w:i/>
          <w:sz w:val="24"/>
          <w:szCs w:val="24"/>
        </w:rPr>
        <w:t>strzennym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 do spraw związanych z </w:t>
      </w:r>
      <w:r w:rsidR="00C37C87" w:rsidRPr="00EC6E88">
        <w:rPr>
          <w:rFonts w:ascii="Times New Roman" w:hAnsi="Times New Roman" w:cs="Times New Roman"/>
          <w:sz w:val="24"/>
          <w:szCs w:val="24"/>
        </w:rPr>
        <w:t>przygotowaniem inwestycji w zakresie przeciwdziałania skutkom suszy (art.13 ust. 1) oraz jednocześnie ustala, że decyzja o pozwoleniu na realizację inwestycji w zakresie przeciwdziałania skutkom suszy jest wiążąca dla właściwych organów przy sporządzaniu studium uwarunkowań i kierunków zagospodarowania przestrzennego oraz miejscowych planów zagospodarowani</w:t>
      </w:r>
      <w:r w:rsidR="009D5A05" w:rsidRPr="00EC6E88">
        <w:rPr>
          <w:rFonts w:ascii="Times New Roman" w:hAnsi="Times New Roman" w:cs="Times New Roman"/>
          <w:sz w:val="24"/>
          <w:szCs w:val="24"/>
        </w:rPr>
        <w:t>a przestrzennego (art.</w:t>
      </w:r>
      <w:r w:rsid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9D5A05" w:rsidRPr="00EC6E88">
        <w:rPr>
          <w:rFonts w:ascii="Times New Roman" w:hAnsi="Times New Roman" w:cs="Times New Roman"/>
          <w:sz w:val="24"/>
          <w:szCs w:val="24"/>
        </w:rPr>
        <w:t>13 ust.</w:t>
      </w:r>
      <w:r w:rsidR="00FB4FE9">
        <w:rPr>
          <w:rFonts w:ascii="Times New Roman" w:hAnsi="Times New Roman" w:cs="Times New Roman"/>
          <w:sz w:val="24"/>
          <w:szCs w:val="24"/>
        </w:rPr>
        <w:t xml:space="preserve"> </w:t>
      </w:r>
      <w:r w:rsidR="009D5A05" w:rsidRPr="00EC6E88">
        <w:rPr>
          <w:rFonts w:ascii="Times New Roman" w:hAnsi="Times New Roman" w:cs="Times New Roman"/>
          <w:sz w:val="24"/>
          <w:szCs w:val="24"/>
        </w:rPr>
        <w:t>2) – pozbawia tym samym gminy realnego wpływu na zagospodarowanie swoich terenów.</w:t>
      </w:r>
    </w:p>
    <w:p w14:paraId="1835AD90" w14:textId="77777777" w:rsidR="005135DC" w:rsidRPr="00EC6E88" w:rsidRDefault="007E2524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 xml:space="preserve">Zarząd Związku negatywnie opiniuje </w:t>
      </w:r>
      <w:r w:rsidR="00F91273" w:rsidRPr="00EC6E88">
        <w:rPr>
          <w:rFonts w:ascii="Times New Roman" w:hAnsi="Times New Roman" w:cs="Times New Roman"/>
          <w:sz w:val="24"/>
          <w:szCs w:val="24"/>
        </w:rPr>
        <w:t>przekazanie gminom nadzoru nad spółkami wodnymi (</w:t>
      </w:r>
      <w:r w:rsidRPr="00EC6E88">
        <w:rPr>
          <w:rFonts w:ascii="Times New Roman" w:hAnsi="Times New Roman" w:cs="Times New Roman"/>
          <w:sz w:val="24"/>
          <w:szCs w:val="24"/>
        </w:rPr>
        <w:t xml:space="preserve">które aktualnie jest </w:t>
      </w:r>
      <w:r w:rsidR="00F91273" w:rsidRPr="00EC6E88">
        <w:rPr>
          <w:rFonts w:ascii="Times New Roman" w:hAnsi="Times New Roman" w:cs="Times New Roman"/>
          <w:sz w:val="24"/>
          <w:szCs w:val="24"/>
        </w:rPr>
        <w:t>zadanie</w:t>
      </w:r>
      <w:r w:rsidRPr="00EC6E88">
        <w:rPr>
          <w:rFonts w:ascii="Times New Roman" w:hAnsi="Times New Roman" w:cs="Times New Roman"/>
          <w:sz w:val="24"/>
          <w:szCs w:val="24"/>
        </w:rPr>
        <w:t xml:space="preserve">m powiatów) oraz </w:t>
      </w:r>
      <w:r w:rsidR="00F91273" w:rsidRPr="00EC6E88">
        <w:rPr>
          <w:rFonts w:ascii="Times New Roman" w:hAnsi="Times New Roman" w:cs="Times New Roman"/>
          <w:sz w:val="24"/>
          <w:szCs w:val="24"/>
        </w:rPr>
        <w:t xml:space="preserve">przyznanie im nadzoru nad urządzeniami melioracji </w:t>
      </w:r>
      <w:r w:rsidRPr="00EC6E88">
        <w:rPr>
          <w:rFonts w:ascii="Times New Roman" w:hAnsi="Times New Roman" w:cs="Times New Roman"/>
          <w:sz w:val="24"/>
          <w:szCs w:val="24"/>
        </w:rPr>
        <w:t>wodnych i</w:t>
      </w:r>
      <w:r w:rsidR="00F91273" w:rsidRPr="00EC6E88">
        <w:rPr>
          <w:rFonts w:ascii="Times New Roman" w:hAnsi="Times New Roman" w:cs="Times New Roman"/>
          <w:sz w:val="24"/>
          <w:szCs w:val="24"/>
        </w:rPr>
        <w:t xml:space="preserve"> powierzenie im obowiązku naliczania i po</w:t>
      </w:r>
      <w:r w:rsidRPr="00EC6E88">
        <w:rPr>
          <w:rFonts w:ascii="Times New Roman" w:hAnsi="Times New Roman" w:cs="Times New Roman"/>
          <w:sz w:val="24"/>
          <w:szCs w:val="24"/>
        </w:rPr>
        <w:t xml:space="preserve">boru opłat za korzystanie z wód w takim trybie, jaki został przewidziany w projekcie ustawy. </w:t>
      </w:r>
      <w:r w:rsidR="00C37C87" w:rsidRPr="00EC6E88">
        <w:rPr>
          <w:rFonts w:ascii="Times New Roman" w:hAnsi="Times New Roman" w:cs="Times New Roman"/>
          <w:sz w:val="24"/>
          <w:szCs w:val="24"/>
        </w:rPr>
        <w:t>Projektowana regulacja przewiduje wprowadzenie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 szeregu nowych obowiązków </w:t>
      </w:r>
      <w:r w:rsidR="00C37C87" w:rsidRPr="00EC6E88">
        <w:rPr>
          <w:rFonts w:ascii="Times New Roman" w:hAnsi="Times New Roman" w:cs="Times New Roman"/>
          <w:sz w:val="24"/>
          <w:szCs w:val="24"/>
        </w:rPr>
        <w:t>dla gmin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 w zakresie nie tylko nadzoru nad spółkami, ale również</w:t>
      </w:r>
      <w:r w:rsidR="00C37C87" w:rsidRPr="00EC6E88">
        <w:rPr>
          <w:rFonts w:ascii="Times New Roman" w:hAnsi="Times New Roman" w:cs="Times New Roman"/>
          <w:sz w:val="24"/>
          <w:szCs w:val="24"/>
        </w:rPr>
        <w:t>: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 nadzoru nad utrzymywaniem urządzeń melioracji wodnych (projektowany art. 209a)</w:t>
      </w:r>
      <w:r w:rsidR="00E201F2" w:rsidRPr="00EC6E88">
        <w:rPr>
          <w:rFonts w:ascii="Times New Roman" w:hAnsi="Times New Roman" w:cs="Times New Roman"/>
          <w:sz w:val="24"/>
          <w:szCs w:val="24"/>
        </w:rPr>
        <w:t>,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C37C87" w:rsidRPr="00EC6E88">
        <w:rPr>
          <w:rFonts w:ascii="Times New Roman" w:hAnsi="Times New Roman" w:cs="Times New Roman"/>
          <w:sz w:val="24"/>
          <w:szCs w:val="24"/>
        </w:rPr>
        <w:t>zatwierdzania wykazów niezbędnych prac utrzymaniowych w zależności od potrzeb funkcjonującego urządzenia melioracyjnego,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 wydawania decyzji, pobierania opłat, określania opłat utrzymaniowych, nakazywania wykonania obowiązków utrzymywania urządzeń melioracji wodnych</w:t>
      </w:r>
      <w:r w:rsidR="00901E7E" w:rsidRPr="00EC6E88">
        <w:rPr>
          <w:rFonts w:ascii="Times New Roman" w:hAnsi="Times New Roman" w:cs="Times New Roman"/>
          <w:sz w:val="24"/>
          <w:szCs w:val="24"/>
        </w:rPr>
        <w:t>,</w:t>
      </w:r>
      <w:r w:rsidR="00C37C87" w:rsidRPr="00EC6E88">
        <w:rPr>
          <w:rFonts w:ascii="Times New Roman" w:hAnsi="Times New Roman" w:cs="Times New Roman"/>
          <w:sz w:val="24"/>
          <w:szCs w:val="24"/>
        </w:rPr>
        <w:t xml:space="preserve"> ponownej analizy nieruchomości pod kątem ustalenia podmiotów zobowiązanych</w:t>
      </w:r>
      <w:r w:rsidR="00901E7E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C37C87" w:rsidRPr="00EC6E88">
        <w:rPr>
          <w:rFonts w:ascii="Times New Roman" w:hAnsi="Times New Roman" w:cs="Times New Roman"/>
          <w:sz w:val="24"/>
          <w:szCs w:val="24"/>
        </w:rPr>
        <w:t>do uiszczania opłaty za zmniejszenie naturalnej retencji terenowej</w:t>
      </w:r>
      <w:r w:rsidR="00901E7E" w:rsidRPr="00EC6E88">
        <w:rPr>
          <w:rFonts w:ascii="Times New Roman" w:hAnsi="Times New Roman" w:cs="Times New Roman"/>
          <w:sz w:val="24"/>
          <w:szCs w:val="24"/>
        </w:rPr>
        <w:t>. O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becnie gminy nie są gotowe na przejęcie wspomnianych 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wyżej </w:t>
      </w:r>
      <w:r w:rsidR="005135DC" w:rsidRPr="00EC6E88">
        <w:rPr>
          <w:rFonts w:ascii="Times New Roman" w:hAnsi="Times New Roman" w:cs="Times New Roman"/>
          <w:sz w:val="24"/>
          <w:szCs w:val="24"/>
        </w:rPr>
        <w:t>zadań zarówno od strony kadrowej, jak i finansowej.</w:t>
      </w:r>
      <w:r w:rsidR="00901E7E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C37C87" w:rsidRPr="00EC6E88">
        <w:rPr>
          <w:rFonts w:ascii="Times New Roman" w:hAnsi="Times New Roman" w:cs="Times New Roman"/>
          <w:sz w:val="24"/>
          <w:szCs w:val="24"/>
        </w:rPr>
        <w:t>Podkreślić również należy, że t</w:t>
      </w:r>
      <w:r w:rsidR="005135DC" w:rsidRPr="00EC6E88">
        <w:rPr>
          <w:rFonts w:ascii="Times New Roman" w:hAnsi="Times New Roman" w:cs="Times New Roman"/>
          <w:sz w:val="24"/>
          <w:szCs w:val="24"/>
        </w:rPr>
        <w:t>erminy wskazane w projekcie na d</w:t>
      </w:r>
      <w:r w:rsidR="009D5A05" w:rsidRPr="00EC6E88">
        <w:rPr>
          <w:rFonts w:ascii="Times New Roman" w:hAnsi="Times New Roman" w:cs="Times New Roman"/>
          <w:sz w:val="24"/>
          <w:szCs w:val="24"/>
        </w:rPr>
        <w:t>okonanie czynności związanych z </w:t>
      </w:r>
      <w:r w:rsidR="005135DC" w:rsidRPr="00EC6E88">
        <w:rPr>
          <w:rFonts w:ascii="Times New Roman" w:hAnsi="Times New Roman" w:cs="Times New Roman"/>
          <w:sz w:val="24"/>
          <w:szCs w:val="24"/>
        </w:rPr>
        <w:t>procesem zatwierdzenia wykazów prac utrzymaniowych po stronie gmin są bardzo krótkie (14 lub 7 dni).</w:t>
      </w:r>
      <w:r w:rsidR="00901E7E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Ponadto nałożenie na </w:t>
      </w:r>
      <w:r w:rsidR="00901E7E" w:rsidRPr="00EC6E88">
        <w:rPr>
          <w:rFonts w:ascii="Times New Roman" w:hAnsi="Times New Roman" w:cs="Times New Roman"/>
          <w:sz w:val="24"/>
          <w:szCs w:val="24"/>
        </w:rPr>
        <w:t>s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półki </w:t>
      </w:r>
      <w:r w:rsidR="00901E7E" w:rsidRPr="00EC6E88">
        <w:rPr>
          <w:rFonts w:ascii="Times New Roman" w:hAnsi="Times New Roman" w:cs="Times New Roman"/>
          <w:sz w:val="24"/>
          <w:szCs w:val="24"/>
        </w:rPr>
        <w:t>w</w:t>
      </w:r>
      <w:r w:rsidR="009D5A05" w:rsidRPr="00EC6E88">
        <w:rPr>
          <w:rFonts w:ascii="Times New Roman" w:hAnsi="Times New Roman" w:cs="Times New Roman"/>
          <w:sz w:val="24"/>
          <w:szCs w:val="24"/>
        </w:rPr>
        <w:t>odne obowiązków opracowywania i 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zatwierdzania (za opłatą) planów prac utrzymaniowych może spowodować lawinowe rozwiązywanie się </w:t>
      </w:r>
      <w:r w:rsidR="00901E7E" w:rsidRPr="00EC6E88">
        <w:rPr>
          <w:rFonts w:ascii="Times New Roman" w:hAnsi="Times New Roman" w:cs="Times New Roman"/>
          <w:sz w:val="24"/>
          <w:szCs w:val="24"/>
        </w:rPr>
        <w:t>spółek wodnych</w:t>
      </w:r>
      <w:r w:rsidR="00E201F2" w:rsidRPr="00EC6E88">
        <w:rPr>
          <w:rFonts w:ascii="Times New Roman" w:hAnsi="Times New Roman" w:cs="Times New Roman"/>
          <w:sz w:val="24"/>
          <w:szCs w:val="24"/>
        </w:rPr>
        <w:t>,</w:t>
      </w:r>
      <w:r w:rsidR="005135DC" w:rsidRPr="00EC6E88">
        <w:rPr>
          <w:rFonts w:ascii="Times New Roman" w:hAnsi="Times New Roman" w:cs="Times New Roman"/>
          <w:sz w:val="24"/>
          <w:szCs w:val="24"/>
        </w:rPr>
        <w:t xml:space="preserve"> a co za tym idzie znaczące zwiększenie obowiązków po stronie </w:t>
      </w:r>
      <w:r w:rsidR="00901E7E" w:rsidRPr="00EC6E88">
        <w:rPr>
          <w:rFonts w:ascii="Times New Roman" w:hAnsi="Times New Roman" w:cs="Times New Roman"/>
          <w:sz w:val="24"/>
          <w:szCs w:val="24"/>
        </w:rPr>
        <w:t>g</w:t>
      </w:r>
      <w:r w:rsidR="005135DC" w:rsidRPr="00EC6E88">
        <w:rPr>
          <w:rFonts w:ascii="Times New Roman" w:hAnsi="Times New Roman" w:cs="Times New Roman"/>
          <w:sz w:val="24"/>
          <w:szCs w:val="24"/>
        </w:rPr>
        <w:t>min w zakresie utrzymania tych urządzeń.</w:t>
      </w:r>
      <w:r w:rsidR="00C37C87" w:rsidRPr="00EC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03864" w14:textId="1B0D41FE" w:rsidR="007E2524" w:rsidRPr="00EC6E88" w:rsidRDefault="007E2524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 xml:space="preserve">W projektowanej ustawie, jak również w załączonej do niej ocenie skutków regulacji, nie przewidziano ani kosztu wdrożenia, ani funkcjonowania nowego systemu, nie zostały </w:t>
      </w:r>
      <w:r w:rsidR="006A2047" w:rsidRPr="00EC6E88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C6E88">
        <w:rPr>
          <w:rFonts w:ascii="Times New Roman" w:hAnsi="Times New Roman" w:cs="Times New Roman"/>
          <w:sz w:val="24"/>
          <w:szCs w:val="24"/>
        </w:rPr>
        <w:t xml:space="preserve">wskazane adekwatnie mechanizmy zapewniające odpowiedni poziom refinansowania ponoszonych przez gminy dodatkowych kosztów, wynikających ze zwiększenia </w:t>
      </w:r>
      <w:r w:rsidR="0008736D" w:rsidRPr="00EC6E88">
        <w:rPr>
          <w:rFonts w:ascii="Times New Roman" w:hAnsi="Times New Roman" w:cs="Times New Roman"/>
          <w:sz w:val="24"/>
          <w:szCs w:val="24"/>
        </w:rPr>
        <w:t xml:space="preserve">liczby </w:t>
      </w:r>
      <w:r w:rsidRPr="00EC6E88">
        <w:rPr>
          <w:rFonts w:ascii="Times New Roman" w:hAnsi="Times New Roman" w:cs="Times New Roman"/>
          <w:sz w:val="24"/>
          <w:szCs w:val="24"/>
        </w:rPr>
        <w:t>pro</w:t>
      </w:r>
      <w:r w:rsidR="006A2047" w:rsidRPr="00EC6E88">
        <w:rPr>
          <w:rFonts w:ascii="Times New Roman" w:hAnsi="Times New Roman" w:cs="Times New Roman"/>
          <w:sz w:val="24"/>
          <w:szCs w:val="24"/>
        </w:rPr>
        <w:t>wadzonych zadań w </w:t>
      </w:r>
      <w:r w:rsidRPr="00EC6E88">
        <w:rPr>
          <w:rFonts w:ascii="Times New Roman" w:hAnsi="Times New Roman" w:cs="Times New Roman"/>
          <w:sz w:val="24"/>
          <w:szCs w:val="24"/>
        </w:rPr>
        <w:t xml:space="preserve">stosunku do stanu obecnego. Zgodnie z projektem, zwiększy 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się znacząco </w:t>
      </w:r>
      <w:r w:rsidR="0008736D" w:rsidRPr="00EC6E88">
        <w:rPr>
          <w:rFonts w:ascii="Times New Roman" w:hAnsi="Times New Roman" w:cs="Times New Roman"/>
          <w:sz w:val="24"/>
          <w:szCs w:val="24"/>
        </w:rPr>
        <w:t>liczba</w:t>
      </w:r>
      <w:r w:rsidR="009D5A05" w:rsidRPr="00EC6E88">
        <w:rPr>
          <w:rFonts w:ascii="Times New Roman" w:hAnsi="Times New Roman" w:cs="Times New Roman"/>
          <w:sz w:val="24"/>
          <w:szCs w:val="24"/>
        </w:rPr>
        <w:t xml:space="preserve"> zadań gmin z </w:t>
      </w:r>
      <w:r w:rsidRPr="00EC6E88">
        <w:rPr>
          <w:rFonts w:ascii="Times New Roman" w:hAnsi="Times New Roman" w:cs="Times New Roman"/>
          <w:sz w:val="24"/>
          <w:szCs w:val="24"/>
        </w:rPr>
        <w:t xml:space="preserve">zakresu wynikającego z ustawy </w:t>
      </w:r>
      <w:r w:rsidRPr="00EC6E88">
        <w:rPr>
          <w:rFonts w:ascii="Times New Roman" w:hAnsi="Times New Roman" w:cs="Times New Roman"/>
          <w:i/>
          <w:sz w:val="24"/>
          <w:szCs w:val="24"/>
        </w:rPr>
        <w:t>Prawo wodne</w:t>
      </w:r>
      <w:r w:rsidRPr="00EC6E88">
        <w:rPr>
          <w:rFonts w:ascii="Times New Roman" w:hAnsi="Times New Roman" w:cs="Times New Roman"/>
          <w:sz w:val="24"/>
          <w:szCs w:val="24"/>
        </w:rPr>
        <w:t>, co w szczególności będzie dotykało małych jednostek samorządu terytorialnego – gmin wiejskich i miejsko-wiejskich, nieposiadających niezbędnych do ich wykonywania zasobów kadrowych, technicznych oraz finansowych. W</w:t>
      </w:r>
      <w:r w:rsidR="006A2047" w:rsidRPr="00EC6E88">
        <w:rPr>
          <w:rFonts w:ascii="Times New Roman" w:hAnsi="Times New Roman" w:cs="Times New Roman"/>
          <w:sz w:val="24"/>
          <w:szCs w:val="24"/>
        </w:rPr>
        <w:t> </w:t>
      </w:r>
      <w:r w:rsidRPr="00EC6E88">
        <w:rPr>
          <w:rFonts w:ascii="Times New Roman" w:hAnsi="Times New Roman" w:cs="Times New Roman"/>
          <w:sz w:val="24"/>
          <w:szCs w:val="24"/>
        </w:rPr>
        <w:t xml:space="preserve">obliczu coraz trudniejszej i tak sytuacji finansowej samorządów lokalnych, może to doprowadzić do </w:t>
      </w:r>
      <w:r w:rsidRPr="00EC6E88">
        <w:rPr>
          <w:rFonts w:ascii="Times New Roman" w:hAnsi="Times New Roman" w:cs="Times New Roman"/>
          <w:sz w:val="24"/>
          <w:szCs w:val="24"/>
        </w:rPr>
        <w:lastRenderedPageBreak/>
        <w:t xml:space="preserve">dalszego pogłębienia się deficytów w budżetach gmin. </w:t>
      </w:r>
      <w:r w:rsidR="00E201F2" w:rsidRPr="00EC6E88">
        <w:rPr>
          <w:rFonts w:ascii="Times New Roman" w:hAnsi="Times New Roman" w:cs="Times New Roman"/>
          <w:sz w:val="24"/>
          <w:szCs w:val="24"/>
        </w:rPr>
        <w:t>Co więcej, proponowane zdecydowanie zbyt krótkie</w:t>
      </w:r>
      <w:r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Pr="00EC6E88">
        <w:rPr>
          <w:rFonts w:ascii="Times New Roman" w:hAnsi="Times New Roman" w:cs="Times New Roman"/>
          <w:i/>
          <w:sz w:val="24"/>
          <w:szCs w:val="24"/>
        </w:rPr>
        <w:t>vacatio legis</w:t>
      </w:r>
      <w:r w:rsidRPr="00EC6E88">
        <w:rPr>
          <w:rFonts w:ascii="Times New Roman" w:hAnsi="Times New Roman" w:cs="Times New Roman"/>
          <w:sz w:val="24"/>
          <w:szCs w:val="24"/>
        </w:rPr>
        <w:t xml:space="preserve"> projektowanej ustawy (uwzględniając cykl legislacyjny to ok. rok dl</w:t>
      </w:r>
      <w:r w:rsidR="00EA15B4" w:rsidRPr="00EC6E88">
        <w:rPr>
          <w:rFonts w:ascii="Times New Roman" w:hAnsi="Times New Roman" w:cs="Times New Roman"/>
          <w:sz w:val="24"/>
          <w:szCs w:val="24"/>
        </w:rPr>
        <w:t>a zmian w </w:t>
      </w:r>
      <w:r w:rsidRPr="00EC6E88">
        <w:rPr>
          <w:rFonts w:ascii="Times New Roman" w:hAnsi="Times New Roman" w:cs="Times New Roman"/>
          <w:sz w:val="24"/>
          <w:szCs w:val="24"/>
        </w:rPr>
        <w:t xml:space="preserve">ustawie </w:t>
      </w:r>
      <w:r w:rsidRPr="00EC6E88">
        <w:rPr>
          <w:rFonts w:ascii="Times New Roman" w:hAnsi="Times New Roman" w:cs="Times New Roman"/>
          <w:i/>
          <w:sz w:val="24"/>
          <w:szCs w:val="24"/>
        </w:rPr>
        <w:t>Prawo wodne</w:t>
      </w:r>
      <w:r w:rsidRPr="00EC6E88">
        <w:rPr>
          <w:rFonts w:ascii="Times New Roman" w:hAnsi="Times New Roman" w:cs="Times New Roman"/>
          <w:sz w:val="24"/>
          <w:szCs w:val="24"/>
        </w:rPr>
        <w:t xml:space="preserve">), </w:t>
      </w:r>
      <w:r w:rsidR="00E201F2" w:rsidRPr="00EC6E88">
        <w:rPr>
          <w:rFonts w:ascii="Times New Roman" w:hAnsi="Times New Roman" w:cs="Times New Roman"/>
          <w:sz w:val="24"/>
          <w:szCs w:val="24"/>
        </w:rPr>
        <w:t>nie pozwoli</w:t>
      </w:r>
      <w:r w:rsidRPr="00EC6E88">
        <w:rPr>
          <w:rFonts w:ascii="Times New Roman" w:hAnsi="Times New Roman" w:cs="Times New Roman"/>
          <w:sz w:val="24"/>
          <w:szCs w:val="24"/>
        </w:rPr>
        <w:t xml:space="preserve"> samorządom </w:t>
      </w:r>
      <w:r w:rsidR="0008736D" w:rsidRPr="00EC6E88">
        <w:rPr>
          <w:rFonts w:ascii="Times New Roman" w:hAnsi="Times New Roman" w:cs="Times New Roman"/>
          <w:sz w:val="24"/>
          <w:szCs w:val="24"/>
        </w:rPr>
        <w:t xml:space="preserve">na </w:t>
      </w:r>
      <w:r w:rsidRPr="00EC6E88">
        <w:rPr>
          <w:rFonts w:ascii="Times New Roman" w:hAnsi="Times New Roman" w:cs="Times New Roman"/>
          <w:sz w:val="24"/>
          <w:szCs w:val="24"/>
        </w:rPr>
        <w:t>właściwe przygotowanie się (zarówno kadrowe, jak i sprzętowe czy finansowe) do realizacji na</w:t>
      </w:r>
      <w:r w:rsidR="00EA15B4" w:rsidRPr="00EC6E88">
        <w:rPr>
          <w:rFonts w:ascii="Times New Roman" w:hAnsi="Times New Roman" w:cs="Times New Roman"/>
          <w:sz w:val="24"/>
          <w:szCs w:val="24"/>
        </w:rPr>
        <w:t>kładanych na nie nowych zadań o </w:t>
      </w:r>
      <w:r w:rsidRPr="00EC6E88">
        <w:rPr>
          <w:rFonts w:ascii="Times New Roman" w:hAnsi="Times New Roman" w:cs="Times New Roman"/>
          <w:sz w:val="24"/>
          <w:szCs w:val="24"/>
        </w:rPr>
        <w:t>dużym stopniu skomplikowania.</w:t>
      </w:r>
    </w:p>
    <w:p w14:paraId="469039D2" w14:textId="10483A6D" w:rsidR="007E2524" w:rsidRPr="00EC6E88" w:rsidRDefault="007E2524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>Ponadto Zarząd Śląskiego Związku Gmin i Powiatów zwraca uwagę, iż w</w:t>
      </w:r>
      <w:r w:rsidR="00DE701D" w:rsidRPr="00EC6E88">
        <w:rPr>
          <w:rFonts w:ascii="Times New Roman" w:hAnsi="Times New Roman" w:cs="Times New Roman"/>
          <w:sz w:val="24"/>
          <w:szCs w:val="24"/>
        </w:rPr>
        <w:t xml:space="preserve"> pr</w:t>
      </w:r>
      <w:r w:rsidR="00FB4FE9">
        <w:rPr>
          <w:rFonts w:ascii="Times New Roman" w:hAnsi="Times New Roman" w:cs="Times New Roman"/>
          <w:sz w:val="24"/>
          <w:szCs w:val="24"/>
        </w:rPr>
        <w:t>ojekcie ustawy o </w:t>
      </w:r>
      <w:r w:rsidRPr="00EC6E88">
        <w:rPr>
          <w:rFonts w:ascii="Times New Roman" w:hAnsi="Times New Roman" w:cs="Times New Roman"/>
          <w:sz w:val="24"/>
          <w:szCs w:val="24"/>
        </w:rPr>
        <w:t>inwestycjach w </w:t>
      </w:r>
      <w:r w:rsidR="00DE701D" w:rsidRPr="00EC6E88">
        <w:rPr>
          <w:rFonts w:ascii="Times New Roman" w:hAnsi="Times New Roman" w:cs="Times New Roman"/>
          <w:sz w:val="24"/>
          <w:szCs w:val="24"/>
        </w:rPr>
        <w:t>zakresie przeciwdziałania skutkom suszy nie uwz</w:t>
      </w:r>
      <w:r w:rsidR="00FB4FE9">
        <w:rPr>
          <w:rFonts w:ascii="Times New Roman" w:hAnsi="Times New Roman" w:cs="Times New Roman"/>
          <w:sz w:val="24"/>
          <w:szCs w:val="24"/>
        </w:rPr>
        <w:t>ględniono specyfiki terenów, na </w:t>
      </w:r>
      <w:r w:rsidR="00DE701D" w:rsidRPr="00EC6E88">
        <w:rPr>
          <w:rFonts w:ascii="Times New Roman" w:hAnsi="Times New Roman" w:cs="Times New Roman"/>
          <w:sz w:val="24"/>
          <w:szCs w:val="24"/>
        </w:rPr>
        <w:t>których jest lub była prowadzona eksploatacja górnicza, w szczególności eksploatacja podziemna. Na skutek prowadzonych prac wydobywczych</w:t>
      </w:r>
      <w:r w:rsidR="00FB4FE9">
        <w:rPr>
          <w:rFonts w:ascii="Times New Roman" w:hAnsi="Times New Roman" w:cs="Times New Roman"/>
          <w:sz w:val="24"/>
          <w:szCs w:val="24"/>
        </w:rPr>
        <w:t xml:space="preserve"> dochodzi do osiadania terenu i </w:t>
      </w:r>
      <w:r w:rsidR="00DE701D" w:rsidRPr="00EC6E88">
        <w:rPr>
          <w:rFonts w:ascii="Times New Roman" w:hAnsi="Times New Roman" w:cs="Times New Roman"/>
          <w:sz w:val="24"/>
          <w:szCs w:val="24"/>
        </w:rPr>
        <w:t>powstawania niecek, w których gromadzi się woda opadowa (lub powierzchniowe wody płynące). Tego rodzaju zalewiska, powstałe na skutek działalności człowieka, po odpowiednich pracach zabezpieczających stan stojących w nich wód, powinny być traktowane jako zbiorniki retencyjne – prace prowadzące do zabezpieczenia, rekultywacji i utrzymania takich zbiorników powinny być traktowane jako działania zwiększające retencję. Tam, gdzie powstanie takiego zbiornika jest pożądane, przepisy powinny ułatwiać przekształcanie terenów zdegradowanych w wyniku eksploatacji górniczej (projekt ustawy generalnie nie wyróżnia takich sytuacji).</w:t>
      </w:r>
      <w:r w:rsidR="006A2047" w:rsidRPr="00EC6E88">
        <w:rPr>
          <w:rFonts w:ascii="Times New Roman" w:hAnsi="Times New Roman" w:cs="Times New Roman"/>
          <w:sz w:val="24"/>
          <w:szCs w:val="24"/>
        </w:rPr>
        <w:t xml:space="preserve"> </w:t>
      </w:r>
      <w:r w:rsidR="00DE701D" w:rsidRPr="00EC6E88">
        <w:rPr>
          <w:rFonts w:ascii="Times New Roman" w:hAnsi="Times New Roman" w:cs="Times New Roman"/>
          <w:sz w:val="24"/>
          <w:szCs w:val="24"/>
        </w:rPr>
        <w:t>Kolejną kwestią związaną ze specyfiką obszarów, na których prowadzi się lub prowadzono eksploatację górniczą, jest występowanie terenów, które bezwzględnie musz</w:t>
      </w:r>
      <w:r w:rsidR="00E201F2" w:rsidRPr="00EC6E88">
        <w:rPr>
          <w:rFonts w:ascii="Times New Roman" w:hAnsi="Times New Roman" w:cs="Times New Roman"/>
          <w:sz w:val="24"/>
          <w:szCs w:val="24"/>
        </w:rPr>
        <w:t>ą</w:t>
      </w:r>
      <w:r w:rsidR="00DE701D" w:rsidRPr="00EC6E88">
        <w:rPr>
          <w:rFonts w:ascii="Times New Roman" w:hAnsi="Times New Roman" w:cs="Times New Roman"/>
          <w:sz w:val="24"/>
          <w:szCs w:val="24"/>
        </w:rPr>
        <w:t xml:space="preserve"> być odwadniane. Lokalizowanie na takich obszarach zbiorników retencyjnych może prowadzić do podn</w:t>
      </w:r>
      <w:r w:rsidR="00FB4FE9">
        <w:rPr>
          <w:rFonts w:ascii="Times New Roman" w:hAnsi="Times New Roman" w:cs="Times New Roman"/>
          <w:sz w:val="24"/>
          <w:szCs w:val="24"/>
        </w:rPr>
        <w:t>iesienia się zwierciadła wody w </w:t>
      </w:r>
      <w:r w:rsidR="00DE701D" w:rsidRPr="00EC6E88">
        <w:rPr>
          <w:rFonts w:ascii="Times New Roman" w:hAnsi="Times New Roman" w:cs="Times New Roman"/>
          <w:sz w:val="24"/>
          <w:szCs w:val="24"/>
        </w:rPr>
        <w:t>gruncie, co skutkować będzie zawilgoceniem obiektów budowlanych</w:t>
      </w:r>
      <w:r w:rsidR="00E201F2" w:rsidRPr="00EC6E88">
        <w:rPr>
          <w:rFonts w:ascii="Times New Roman" w:hAnsi="Times New Roman" w:cs="Times New Roman"/>
          <w:sz w:val="24"/>
          <w:szCs w:val="24"/>
        </w:rPr>
        <w:t xml:space="preserve"> i</w:t>
      </w:r>
      <w:r w:rsidR="00DE701D" w:rsidRPr="00EC6E88">
        <w:rPr>
          <w:rFonts w:ascii="Times New Roman" w:hAnsi="Times New Roman" w:cs="Times New Roman"/>
          <w:sz w:val="24"/>
          <w:szCs w:val="24"/>
        </w:rPr>
        <w:t xml:space="preserve"> podtapianiem przez wody gruntowe piwnic. Zaznaczyć należy, że podobne problemy z wprowadzaniem wód do gruntu występować będą w przypadku niekorzystnej budowy gruntu sprzyjającej wpływowi wód gruntowych na obiekty budowlane także bez wpływu działalności górniczej, a zawarta w ustawie ogólna zasada promowania retencji nie wskazuje wyjątków. Powyższe argumenty wskazują na konieczność dodania wyraźnych odstępstw i ograniczeń (przede wszystkim w części ustawy zmieniającej ustawę Prawo wodne).</w:t>
      </w:r>
    </w:p>
    <w:p w14:paraId="2606F539" w14:textId="77777777" w:rsidR="000258D4" w:rsidRPr="00EC6E88" w:rsidRDefault="006A2047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88">
        <w:rPr>
          <w:rFonts w:ascii="Times New Roman" w:hAnsi="Times New Roman" w:cs="Times New Roman"/>
          <w:sz w:val="24"/>
          <w:szCs w:val="24"/>
        </w:rPr>
        <w:t>Zarząd Związku postuluje również</w:t>
      </w:r>
      <w:r w:rsidR="00DE701D" w:rsidRPr="00EC6E88">
        <w:rPr>
          <w:rFonts w:ascii="Times New Roman" w:hAnsi="Times New Roman" w:cs="Times New Roman"/>
          <w:sz w:val="24"/>
          <w:szCs w:val="24"/>
        </w:rPr>
        <w:t xml:space="preserve"> uproszczenie zasad ustalania opłaty za zmniejszenie naturalnej retencji terenowej, w stosunku zarówno do stanu obecnego, jak i stanu, który będzie obowiązywał po wejściu w życie projektowanej ustawy (w szczególności uproszczenie procedury ustalania poziomu ilości retencjonowanej wody, celem obniżenia wysokości stawki jednostkowej opłaty). Warto rozważyć wprowadzenie opłaty ryczałtowej oraz jednolitego schematu obliczania wysokości stawki opłaty.</w:t>
      </w:r>
    </w:p>
    <w:p w14:paraId="5C6C1630" w14:textId="3DAC9EC1" w:rsidR="0057683C" w:rsidRPr="00FB4FE9" w:rsidRDefault="00EA15B4" w:rsidP="00FB4FE9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6E88">
        <w:rPr>
          <w:rFonts w:ascii="Times New Roman" w:hAnsi="Times New Roman" w:cs="Times New Roman"/>
          <w:sz w:val="24"/>
          <w:szCs w:val="24"/>
        </w:rPr>
        <w:t>Powyższe postulaty stanowią najważniejsze, ale niejedyne uwagi Śląskiego Związku G</w:t>
      </w:r>
      <w:r w:rsidR="009D5A05" w:rsidRPr="00EC6E88">
        <w:rPr>
          <w:rFonts w:ascii="Times New Roman" w:hAnsi="Times New Roman" w:cs="Times New Roman"/>
          <w:sz w:val="24"/>
          <w:szCs w:val="24"/>
        </w:rPr>
        <w:t>min i </w:t>
      </w:r>
      <w:r w:rsidRPr="00EC6E88">
        <w:rPr>
          <w:rFonts w:ascii="Times New Roman" w:hAnsi="Times New Roman" w:cs="Times New Roman"/>
          <w:sz w:val="24"/>
          <w:szCs w:val="24"/>
        </w:rPr>
        <w:t xml:space="preserve">Powiatów do projektu ustawy o inwestycjach w zakresie przeciwdziałania skutkom suszy. </w:t>
      </w:r>
      <w:r w:rsidR="00FB4FE9">
        <w:rPr>
          <w:rFonts w:ascii="Times New Roman" w:hAnsi="Times New Roman" w:cs="Times New Roman"/>
          <w:sz w:val="24"/>
          <w:szCs w:val="24"/>
        </w:rPr>
        <w:t>Uwagi </w:t>
      </w:r>
      <w:r w:rsidR="00034AE1" w:rsidRPr="00EC6E88">
        <w:rPr>
          <w:rFonts w:ascii="Times New Roman" w:hAnsi="Times New Roman" w:cs="Times New Roman"/>
          <w:sz w:val="24"/>
          <w:szCs w:val="24"/>
        </w:rPr>
        <w:t>o charakterze szczegółowym, dotyczące konkretnych przepisów projektowanej ustawy przedstawiamy w załączniku do niniejszego stanowiska.</w:t>
      </w:r>
    </w:p>
    <w:sectPr w:rsidR="0057683C" w:rsidRPr="00FB4FE9" w:rsidSect="009D5A05">
      <w:footerReference w:type="default" r:id="rId10"/>
      <w:pgSz w:w="11906" w:h="16838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CCE2" w14:textId="77777777" w:rsidR="00DB3756" w:rsidRDefault="00DB3756" w:rsidP="005C6836">
      <w:pPr>
        <w:spacing w:after="0" w:line="240" w:lineRule="auto"/>
      </w:pPr>
      <w:r>
        <w:separator/>
      </w:r>
    </w:p>
  </w:endnote>
  <w:endnote w:type="continuationSeparator" w:id="0">
    <w:p w14:paraId="21BB5F47" w14:textId="77777777" w:rsidR="00DB3756" w:rsidRDefault="00DB3756" w:rsidP="005C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96065"/>
      <w:docPartObj>
        <w:docPartGallery w:val="Page Numbers (Bottom of Page)"/>
        <w:docPartUnique/>
      </w:docPartObj>
    </w:sdtPr>
    <w:sdtEndPr/>
    <w:sdtContent>
      <w:p w14:paraId="59BE11E9" w14:textId="072AA83F" w:rsidR="007B01F6" w:rsidRDefault="007B01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10">
          <w:rPr>
            <w:noProof/>
          </w:rPr>
          <w:t>3</w:t>
        </w:r>
        <w:r>
          <w:fldChar w:fldCharType="end"/>
        </w:r>
      </w:p>
    </w:sdtContent>
  </w:sdt>
  <w:p w14:paraId="6BC2021E" w14:textId="77777777" w:rsidR="007B01F6" w:rsidRDefault="007B0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C78D" w14:textId="77777777" w:rsidR="00DB3756" w:rsidRDefault="00DB3756" w:rsidP="005C6836">
      <w:pPr>
        <w:spacing w:after="0" w:line="240" w:lineRule="auto"/>
      </w:pPr>
      <w:r>
        <w:separator/>
      </w:r>
    </w:p>
  </w:footnote>
  <w:footnote w:type="continuationSeparator" w:id="0">
    <w:p w14:paraId="01B06C6A" w14:textId="77777777" w:rsidR="00DB3756" w:rsidRDefault="00DB3756" w:rsidP="005C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77B"/>
    <w:multiLevelType w:val="multilevel"/>
    <w:tmpl w:val="3FD4211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A5D238C"/>
    <w:multiLevelType w:val="multilevel"/>
    <w:tmpl w:val="EA8C9C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29"/>
    <w:rsid w:val="00004F4F"/>
    <w:rsid w:val="000258D4"/>
    <w:rsid w:val="00034AE1"/>
    <w:rsid w:val="0008736D"/>
    <w:rsid w:val="000A19BA"/>
    <w:rsid w:val="000B3835"/>
    <w:rsid w:val="000E672A"/>
    <w:rsid w:val="000F08F6"/>
    <w:rsid w:val="000F4E7E"/>
    <w:rsid w:val="00115F54"/>
    <w:rsid w:val="00170D96"/>
    <w:rsid w:val="001B3B3A"/>
    <w:rsid w:val="002D3BB5"/>
    <w:rsid w:val="00326CF2"/>
    <w:rsid w:val="003319AF"/>
    <w:rsid w:val="0037769F"/>
    <w:rsid w:val="003B0A4E"/>
    <w:rsid w:val="004B1729"/>
    <w:rsid w:val="005135DC"/>
    <w:rsid w:val="005173F5"/>
    <w:rsid w:val="00524FBC"/>
    <w:rsid w:val="00541B33"/>
    <w:rsid w:val="00555FC8"/>
    <w:rsid w:val="0055756D"/>
    <w:rsid w:val="0057683C"/>
    <w:rsid w:val="005C207A"/>
    <w:rsid w:val="005C3A9E"/>
    <w:rsid w:val="005C6836"/>
    <w:rsid w:val="005E67E3"/>
    <w:rsid w:val="00600990"/>
    <w:rsid w:val="006708C3"/>
    <w:rsid w:val="006A2047"/>
    <w:rsid w:val="006B283C"/>
    <w:rsid w:val="006E3211"/>
    <w:rsid w:val="00770148"/>
    <w:rsid w:val="00792473"/>
    <w:rsid w:val="00797752"/>
    <w:rsid w:val="007B01F6"/>
    <w:rsid w:val="007C1EAC"/>
    <w:rsid w:val="007D1BE9"/>
    <w:rsid w:val="007E2524"/>
    <w:rsid w:val="00847A7B"/>
    <w:rsid w:val="008E1B21"/>
    <w:rsid w:val="00901E7E"/>
    <w:rsid w:val="009028BD"/>
    <w:rsid w:val="00940695"/>
    <w:rsid w:val="0094372A"/>
    <w:rsid w:val="009D5A05"/>
    <w:rsid w:val="00A03029"/>
    <w:rsid w:val="00A10E3F"/>
    <w:rsid w:val="00A3706F"/>
    <w:rsid w:val="00A60523"/>
    <w:rsid w:val="00A655BE"/>
    <w:rsid w:val="00AD33FC"/>
    <w:rsid w:val="00B0616D"/>
    <w:rsid w:val="00B37D9F"/>
    <w:rsid w:val="00BF640F"/>
    <w:rsid w:val="00C16B7E"/>
    <w:rsid w:val="00C37C87"/>
    <w:rsid w:val="00C55110"/>
    <w:rsid w:val="00C72044"/>
    <w:rsid w:val="00CA0219"/>
    <w:rsid w:val="00CB66E1"/>
    <w:rsid w:val="00CE12E9"/>
    <w:rsid w:val="00D43C1E"/>
    <w:rsid w:val="00D81194"/>
    <w:rsid w:val="00D86413"/>
    <w:rsid w:val="00D9109D"/>
    <w:rsid w:val="00DA0E33"/>
    <w:rsid w:val="00DB3756"/>
    <w:rsid w:val="00DB4216"/>
    <w:rsid w:val="00DE701D"/>
    <w:rsid w:val="00DF7827"/>
    <w:rsid w:val="00E201F2"/>
    <w:rsid w:val="00E24059"/>
    <w:rsid w:val="00E24654"/>
    <w:rsid w:val="00E36B62"/>
    <w:rsid w:val="00E565FA"/>
    <w:rsid w:val="00E60904"/>
    <w:rsid w:val="00EA15B4"/>
    <w:rsid w:val="00EC6E88"/>
    <w:rsid w:val="00F12225"/>
    <w:rsid w:val="00F43CD7"/>
    <w:rsid w:val="00F91273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E1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2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222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836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83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C68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A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DE70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DE701D"/>
    <w:pPr>
      <w:ind w:left="720"/>
    </w:pPr>
  </w:style>
  <w:style w:type="numbering" w:customStyle="1" w:styleId="WWNum3">
    <w:name w:val="WWNum3"/>
    <w:basedOn w:val="Bezlisty"/>
    <w:rsid w:val="00DE701D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5BE"/>
    <w:rPr>
      <w:rFonts w:ascii="Calibri" w:eastAsia="Times New Roman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5BE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2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222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836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83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C68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A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DE70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DE701D"/>
    <w:pPr>
      <w:ind w:left="720"/>
    </w:pPr>
  </w:style>
  <w:style w:type="numbering" w:customStyle="1" w:styleId="WWNum3">
    <w:name w:val="WWNum3"/>
    <w:basedOn w:val="Bezlisty"/>
    <w:rsid w:val="00DE701D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5BE"/>
    <w:rPr>
      <w:rFonts w:ascii="Calibri" w:eastAsia="Times New Roman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5BE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2555-1D67-4B14-A673-B99A7677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Piecha</dc:creator>
  <cp:lastModifiedBy>Iwona Pragnąca</cp:lastModifiedBy>
  <cp:revision>5</cp:revision>
  <cp:lastPrinted>2020-09-30T13:01:00Z</cp:lastPrinted>
  <dcterms:created xsi:type="dcterms:W3CDTF">2020-10-05T10:59:00Z</dcterms:created>
  <dcterms:modified xsi:type="dcterms:W3CDTF">2020-10-05T11:02:00Z</dcterms:modified>
</cp:coreProperties>
</file>